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Title"/>
        <w:rPr>
          <w:rFonts w:ascii="Lato" w:cs="Lato" w:eastAsia="Lato" w:hAnsi="Lato"/>
          <w:color w:val="002060"/>
          <w:sz w:val="72"/>
          <w:szCs w:val="72"/>
        </w:rPr>
      </w:pPr>
      <w:bookmarkStart w:colFirst="0" w:colLast="0" w:name="_heading=h.sbsk8juc9vry" w:id="0"/>
      <w:bookmarkEnd w:id="0"/>
      <w:r w:rsidDel="00000000" w:rsidR="00000000" w:rsidRPr="00000000">
        <w:rPr>
          <w:rFonts w:ascii="Lato" w:cs="Lato" w:eastAsia="Lato" w:hAnsi="Lato"/>
          <w:color w:val="002060"/>
          <w:sz w:val="72"/>
          <w:szCs w:val="72"/>
          <w:rtl w:val="0"/>
        </w:rPr>
        <w:t xml:space="preserve">Prevention of Sexual Exploitation, </w:t>
      </w:r>
      <w:r w:rsidDel="00000000" w:rsidR="00000000" w:rsidRPr="00000000">
        <w:drawing>
          <wp:anchor allowOverlap="1" behindDoc="0" distB="0" distT="0" distL="114300" distR="114300" hidden="0" layoutInCell="1" locked="0" relativeHeight="0" simplePos="0">
            <wp:simplePos x="0" y="0"/>
            <wp:positionH relativeFrom="column">
              <wp:posOffset>4229100</wp:posOffset>
            </wp:positionH>
            <wp:positionV relativeFrom="paragraph">
              <wp:posOffset>66675</wp:posOffset>
            </wp:positionV>
            <wp:extent cx="1691640" cy="935355"/>
            <wp:effectExtent b="0" l="0" r="0" t="0"/>
            <wp:wrapSquare wrapText="bothSides" distB="0" distT="0" distL="114300" distR="114300"/>
            <wp:docPr id="1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91640" cy="935355"/>
                    </a:xfrm>
                    <a:prstGeom prst="rect"/>
                    <a:ln/>
                  </pic:spPr>
                </pic:pic>
              </a:graphicData>
            </a:graphic>
          </wp:anchor>
        </w:drawing>
      </w:r>
    </w:p>
    <w:p w:rsidR="00000000" w:rsidDel="00000000" w:rsidP="00000000" w:rsidRDefault="00000000" w:rsidRPr="00000000" w14:paraId="00000005">
      <w:pPr>
        <w:spacing w:after="0" w:lineRule="auto"/>
        <w:rPr>
          <w:rFonts w:ascii="Oswald" w:cs="Oswald" w:eastAsia="Oswald" w:hAnsi="Oswald"/>
          <w:color w:val="002060"/>
          <w:sz w:val="54"/>
          <w:szCs w:val="54"/>
        </w:rPr>
      </w:pPr>
      <w:r w:rsidDel="00000000" w:rsidR="00000000" w:rsidRPr="00000000">
        <w:rPr>
          <w:rFonts w:ascii="Lato" w:cs="Lato" w:eastAsia="Lato" w:hAnsi="Lato"/>
          <w:color w:val="002060"/>
          <w:sz w:val="72"/>
          <w:szCs w:val="72"/>
          <w:rtl w:val="0"/>
        </w:rPr>
        <w:t xml:space="preserve">Abuse and Harassment Policy</w:t>
      </w:r>
      <w:r w:rsidDel="00000000" w:rsidR="00000000" w:rsidRPr="00000000">
        <w:rPr>
          <w:rFonts w:ascii="Oswald" w:cs="Oswald" w:eastAsia="Oswald" w:hAnsi="Oswald"/>
          <w:color w:val="002060"/>
          <w:sz w:val="54"/>
          <w:szCs w:val="54"/>
          <w:rtl w:val="0"/>
        </w:rPr>
        <w:t xml:space="preserve"> </w:t>
      </w:r>
    </w:p>
    <w:p w:rsidR="00000000" w:rsidDel="00000000" w:rsidP="00000000" w:rsidRDefault="00000000" w:rsidRPr="00000000" w14:paraId="00000006">
      <w:pPr>
        <w:spacing w:after="0" w:lineRule="auto"/>
        <w:rPr>
          <w:rFonts w:ascii="Oswald" w:cs="Oswald" w:eastAsia="Oswald" w:hAnsi="Oswald"/>
          <w:color w:val="002060"/>
          <w:sz w:val="54"/>
          <w:szCs w:val="54"/>
        </w:rPr>
      </w:pPr>
      <w:r w:rsidDel="00000000" w:rsidR="00000000" w:rsidRPr="00000000">
        <w:rPr>
          <w:rtl w:val="0"/>
        </w:rPr>
      </w:r>
    </w:p>
    <w:p w:rsidR="00000000" w:rsidDel="00000000" w:rsidP="00000000" w:rsidRDefault="00000000" w:rsidRPr="00000000" w14:paraId="00000007">
      <w:pPr>
        <w:spacing w:after="0" w:lineRule="auto"/>
        <w:rPr>
          <w:rFonts w:ascii="Oswald" w:cs="Oswald" w:eastAsia="Oswald" w:hAnsi="Oswald"/>
          <w:color w:val="002060"/>
          <w:sz w:val="54"/>
          <w:szCs w:val="54"/>
        </w:rPr>
      </w:pPr>
      <w:r w:rsidDel="00000000" w:rsidR="00000000" w:rsidRPr="00000000">
        <w:rPr>
          <w:rtl w:val="0"/>
        </w:rPr>
      </w:r>
    </w:p>
    <w:p w:rsidR="00000000" w:rsidDel="00000000" w:rsidP="00000000" w:rsidRDefault="00000000" w:rsidRPr="00000000" w14:paraId="00000008">
      <w:pPr>
        <w:spacing w:after="0" w:lineRule="auto"/>
        <w:rPr>
          <w:rFonts w:ascii="Oswald" w:cs="Oswald" w:eastAsia="Oswald" w:hAnsi="Oswald"/>
          <w:color w:val="002060"/>
          <w:sz w:val="54"/>
          <w:szCs w:val="54"/>
        </w:rPr>
      </w:pPr>
      <w:r w:rsidDel="00000000" w:rsidR="00000000" w:rsidRPr="00000000">
        <w:rPr>
          <w:rtl w:val="0"/>
        </w:rPr>
      </w:r>
    </w:p>
    <w:tbl>
      <w:tblPr>
        <w:tblStyle w:val="Table1"/>
        <w:tblW w:w="9630.0" w:type="dxa"/>
        <w:jc w:val="left"/>
        <w:tblInd w:w="0.0" w:type="dxa"/>
        <w:tblLayout w:type="fixed"/>
        <w:tblLook w:val="0400"/>
      </w:tblPr>
      <w:tblGrid>
        <w:gridCol w:w="2644"/>
        <w:gridCol w:w="2396"/>
        <w:gridCol w:w="1890"/>
        <w:gridCol w:w="2700"/>
        <w:tblGridChange w:id="0">
          <w:tblGrid>
            <w:gridCol w:w="2644"/>
            <w:gridCol w:w="2396"/>
            <w:gridCol w:w="1890"/>
            <w:gridCol w:w="2700"/>
          </w:tblGrid>
        </w:tblGridChange>
      </w:tblGrid>
      <w:tr>
        <w:trPr>
          <w:cantSplit w:val="0"/>
          <w:tblHeader w:val="0"/>
        </w:trPr>
        <w:tc>
          <w:tcPr>
            <w:tcBorders>
              <w:top w:color="495965" w:space="0" w:sz="4" w:val="single"/>
              <w:bottom w:color="ffffff" w:space="0" w:sz="8" w:val="single"/>
              <w:right w:color="ffffff" w:space="0" w:sz="8" w:val="single"/>
            </w:tcBorders>
            <w:shd w:fill="f2f2f2" w:val="clear"/>
            <w:tcMar>
              <w:top w:w="57.0" w:type="dxa"/>
              <w:left w:w="108.0" w:type="dxa"/>
              <w:bottom w:w="57.0" w:type="dxa"/>
              <w:right w:w="108.0" w:type="dxa"/>
            </w:tcMar>
            <w:vAlign w:val="center"/>
          </w:tcPr>
          <w:p w:rsidR="00000000" w:rsidDel="00000000" w:rsidP="00000000" w:rsidRDefault="00000000" w:rsidRPr="00000000" w14:paraId="00000009">
            <w:pPr>
              <w:spacing w:before="120" w:line="240" w:lineRule="auto"/>
              <w:jc w:val="center"/>
              <w:rPr>
                <w:sz w:val="22"/>
                <w:szCs w:val="22"/>
              </w:rPr>
            </w:pPr>
            <w:r w:rsidDel="00000000" w:rsidR="00000000" w:rsidRPr="00000000">
              <w:rPr>
                <w:color w:val="000000"/>
                <w:sz w:val="22"/>
                <w:szCs w:val="22"/>
                <w:rtl w:val="0"/>
              </w:rPr>
              <w:t xml:space="preserve">Document Title:</w:t>
            </w:r>
            <w:r w:rsidDel="00000000" w:rsidR="00000000" w:rsidRPr="00000000">
              <w:rPr>
                <w:rtl w:val="0"/>
              </w:rPr>
            </w:r>
          </w:p>
        </w:tc>
        <w:tc>
          <w:tcPr>
            <w:tcBorders>
              <w:top w:color="495965" w:space="0" w:sz="4" w:val="single"/>
              <w:left w:color="ffffff" w:space="0" w:sz="8" w:val="single"/>
              <w:bottom w:color="ffffff" w:space="0" w:sz="8" w:val="single"/>
              <w:right w:color="ffffff" w:space="0" w:sz="8" w:val="single"/>
            </w:tcBorders>
            <w:shd w:fill="f2f2f2" w:val="clear"/>
            <w:tcMar>
              <w:top w:w="57.0" w:type="dxa"/>
              <w:left w:w="108.0" w:type="dxa"/>
              <w:bottom w:w="57.0" w:type="dxa"/>
              <w:right w:w="108.0" w:type="dxa"/>
            </w:tcMar>
            <w:vAlign w:val="center"/>
          </w:tcPr>
          <w:p w:rsidR="00000000" w:rsidDel="00000000" w:rsidP="00000000" w:rsidRDefault="00000000" w:rsidRPr="00000000" w14:paraId="0000000A">
            <w:pPr>
              <w:spacing w:after="0" w:line="240" w:lineRule="auto"/>
              <w:jc w:val="center"/>
              <w:rPr>
                <w:color w:val="7f7f7f"/>
                <w:sz w:val="22"/>
                <w:szCs w:val="22"/>
              </w:rPr>
            </w:pPr>
            <w:r w:rsidDel="00000000" w:rsidR="00000000" w:rsidRPr="00000000">
              <w:rPr>
                <w:color w:val="7f7f7f"/>
                <w:sz w:val="22"/>
                <w:szCs w:val="22"/>
                <w:rtl w:val="0"/>
              </w:rPr>
              <w:t xml:space="preserve">Prevention on Sexual Exploitation, Abuse and Harassment</w:t>
            </w:r>
          </w:p>
        </w:tc>
        <w:tc>
          <w:tcPr>
            <w:tcBorders>
              <w:top w:color="495965" w:space="0" w:sz="4" w:val="single"/>
              <w:left w:color="ffffff" w:space="0" w:sz="8" w:val="single"/>
              <w:bottom w:color="ffffff" w:space="0" w:sz="8" w:val="single"/>
              <w:right w:color="ffffff" w:space="0" w:sz="8" w:val="single"/>
            </w:tcBorders>
            <w:shd w:fill="f2f2f2" w:val="clear"/>
            <w:tcMar>
              <w:top w:w="57.0" w:type="dxa"/>
              <w:left w:w="108.0" w:type="dxa"/>
              <w:bottom w:w="57.0" w:type="dxa"/>
              <w:right w:w="108.0" w:type="dxa"/>
            </w:tcMar>
            <w:vAlign w:val="center"/>
          </w:tcPr>
          <w:p w:rsidR="00000000" w:rsidDel="00000000" w:rsidP="00000000" w:rsidRDefault="00000000" w:rsidRPr="00000000" w14:paraId="0000000B">
            <w:pPr>
              <w:spacing w:before="120" w:line="240" w:lineRule="auto"/>
              <w:jc w:val="center"/>
              <w:rPr>
                <w:sz w:val="22"/>
                <w:szCs w:val="22"/>
              </w:rPr>
            </w:pPr>
            <w:r w:rsidDel="00000000" w:rsidR="00000000" w:rsidRPr="00000000">
              <w:rPr>
                <w:color w:val="000000"/>
                <w:sz w:val="22"/>
                <w:szCs w:val="22"/>
                <w:rtl w:val="0"/>
              </w:rPr>
              <w:t xml:space="preserve">Version number:</w:t>
            </w:r>
            <w:r w:rsidDel="00000000" w:rsidR="00000000" w:rsidRPr="00000000">
              <w:rPr>
                <w:rtl w:val="0"/>
              </w:rPr>
            </w:r>
          </w:p>
        </w:tc>
        <w:tc>
          <w:tcPr>
            <w:tcBorders>
              <w:top w:color="495965" w:space="0" w:sz="4" w:val="single"/>
              <w:left w:color="ffffff" w:space="0" w:sz="8" w:val="single"/>
              <w:bottom w:color="ffffff" w:space="0" w:sz="8" w:val="single"/>
            </w:tcBorders>
            <w:shd w:fill="f2f2f2" w:val="clear"/>
            <w:tcMar>
              <w:top w:w="57.0" w:type="dxa"/>
              <w:left w:w="108.0" w:type="dxa"/>
              <w:bottom w:w="57.0" w:type="dxa"/>
              <w:right w:w="108.0" w:type="dxa"/>
            </w:tcMar>
            <w:vAlign w:val="center"/>
          </w:tcPr>
          <w:p w:rsidR="00000000" w:rsidDel="00000000" w:rsidP="00000000" w:rsidRDefault="00000000" w:rsidRPr="00000000" w14:paraId="0000000C">
            <w:pPr>
              <w:spacing w:after="0" w:line="240" w:lineRule="auto"/>
              <w:jc w:val="center"/>
              <w:rPr>
                <w:color w:val="7f7f7f"/>
                <w:sz w:val="22"/>
                <w:szCs w:val="22"/>
              </w:rPr>
            </w:pPr>
            <w:r w:rsidDel="00000000" w:rsidR="00000000" w:rsidRPr="00000000">
              <w:rPr>
                <w:color w:val="7f7f7f"/>
                <w:sz w:val="22"/>
                <w:szCs w:val="22"/>
                <w:rtl w:val="0"/>
              </w:rPr>
              <w:t xml:space="preserve">I</w:t>
            </w:r>
          </w:p>
        </w:tc>
      </w:tr>
      <w:tr>
        <w:trPr>
          <w:cantSplit w:val="0"/>
          <w:trHeight w:val="133" w:hRule="atLeast"/>
          <w:tblHeader w:val="0"/>
        </w:trPr>
        <w:tc>
          <w:tcPr>
            <w:tcBorders>
              <w:top w:color="ffffff" w:space="0" w:sz="8" w:val="single"/>
              <w:bottom w:color="ffffff" w:space="0" w:sz="8" w:val="single"/>
              <w:right w:color="ffffff" w:space="0" w:sz="8" w:val="single"/>
            </w:tcBorders>
            <w:shd w:fill="f2f2f2" w:val="clear"/>
            <w:tcMar>
              <w:top w:w="57.0" w:type="dxa"/>
              <w:left w:w="108.0" w:type="dxa"/>
              <w:bottom w:w="57.0" w:type="dxa"/>
              <w:right w:w="108.0" w:type="dxa"/>
            </w:tcMar>
            <w:vAlign w:val="center"/>
          </w:tcPr>
          <w:p w:rsidR="00000000" w:rsidDel="00000000" w:rsidP="00000000" w:rsidRDefault="00000000" w:rsidRPr="00000000" w14:paraId="0000000D">
            <w:pPr>
              <w:spacing w:before="120" w:line="240" w:lineRule="auto"/>
              <w:jc w:val="center"/>
              <w:rPr>
                <w:sz w:val="22"/>
                <w:szCs w:val="22"/>
              </w:rPr>
            </w:pPr>
            <w:r w:rsidDel="00000000" w:rsidR="00000000" w:rsidRPr="00000000">
              <w:rPr>
                <w:color w:val="000000"/>
                <w:sz w:val="22"/>
                <w:szCs w:val="22"/>
                <w:rtl w:val="0"/>
              </w:rPr>
              <w:t xml:space="preserve">Responsible position: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2f2f2" w:val="clear"/>
            <w:tcMar>
              <w:top w:w="57.0" w:type="dxa"/>
              <w:left w:w="108.0" w:type="dxa"/>
              <w:bottom w:w="57.0" w:type="dxa"/>
              <w:right w:w="108.0" w:type="dxa"/>
            </w:tcMar>
            <w:vAlign w:val="center"/>
          </w:tcPr>
          <w:p w:rsidR="00000000" w:rsidDel="00000000" w:rsidP="00000000" w:rsidRDefault="00000000" w:rsidRPr="00000000" w14:paraId="0000000E">
            <w:pPr>
              <w:spacing w:after="0" w:line="240" w:lineRule="auto"/>
              <w:jc w:val="center"/>
              <w:rPr>
                <w:color w:val="7f7f7f"/>
                <w:sz w:val="22"/>
                <w:szCs w:val="22"/>
              </w:rPr>
            </w:pPr>
            <w:r w:rsidDel="00000000" w:rsidR="00000000" w:rsidRPr="00000000">
              <w:rPr>
                <w:color w:val="7f7f7f"/>
                <w:sz w:val="22"/>
                <w:szCs w:val="22"/>
                <w:rtl w:val="0"/>
              </w:rPr>
              <w:t xml:space="preserve">Child Safeguarding Coordinator</w:t>
            </w:r>
          </w:p>
        </w:tc>
        <w:tc>
          <w:tcPr>
            <w:tcBorders>
              <w:top w:color="ffffff" w:space="0" w:sz="8" w:val="single"/>
              <w:left w:color="ffffff" w:space="0" w:sz="8" w:val="single"/>
              <w:bottom w:color="ffffff" w:space="0" w:sz="8" w:val="single"/>
              <w:right w:color="ffffff" w:space="0" w:sz="8" w:val="single"/>
            </w:tcBorders>
            <w:shd w:fill="f2f2f2" w:val="clear"/>
            <w:tcMar>
              <w:top w:w="57.0" w:type="dxa"/>
              <w:left w:w="108.0" w:type="dxa"/>
              <w:bottom w:w="57.0" w:type="dxa"/>
              <w:right w:w="108.0" w:type="dxa"/>
            </w:tcMar>
            <w:vAlign w:val="center"/>
          </w:tcPr>
          <w:p w:rsidR="00000000" w:rsidDel="00000000" w:rsidP="00000000" w:rsidRDefault="00000000" w:rsidRPr="00000000" w14:paraId="0000000F">
            <w:pPr>
              <w:spacing w:before="120" w:line="240" w:lineRule="auto"/>
              <w:jc w:val="center"/>
              <w:rPr>
                <w:sz w:val="22"/>
                <w:szCs w:val="22"/>
              </w:rPr>
            </w:pPr>
            <w:r w:rsidDel="00000000" w:rsidR="00000000" w:rsidRPr="00000000">
              <w:rPr>
                <w:color w:val="000000"/>
                <w:sz w:val="22"/>
                <w:szCs w:val="22"/>
                <w:rtl w:val="0"/>
              </w:rPr>
              <w:t xml:space="preserve">Department:</w:t>
            </w:r>
            <w:r w:rsidDel="00000000" w:rsidR="00000000" w:rsidRPr="00000000">
              <w:rPr>
                <w:rtl w:val="0"/>
              </w:rPr>
            </w:r>
          </w:p>
        </w:tc>
        <w:tc>
          <w:tcPr>
            <w:tcBorders>
              <w:top w:color="ffffff" w:space="0" w:sz="8" w:val="single"/>
              <w:left w:color="ffffff" w:space="0" w:sz="8" w:val="single"/>
              <w:bottom w:color="ffffff" w:space="0" w:sz="8" w:val="single"/>
            </w:tcBorders>
            <w:shd w:fill="f2f2f2" w:val="clear"/>
            <w:tcMar>
              <w:top w:w="57.0" w:type="dxa"/>
              <w:left w:w="108.0" w:type="dxa"/>
              <w:bottom w:w="57.0" w:type="dxa"/>
              <w:right w:w="108.0" w:type="dxa"/>
            </w:tcMar>
            <w:vAlign w:val="center"/>
          </w:tcPr>
          <w:p w:rsidR="00000000" w:rsidDel="00000000" w:rsidP="00000000" w:rsidRDefault="00000000" w:rsidRPr="00000000" w14:paraId="00000010">
            <w:pPr>
              <w:spacing w:after="0" w:line="240" w:lineRule="auto"/>
              <w:jc w:val="center"/>
              <w:rPr>
                <w:color w:val="7f7f7f"/>
                <w:sz w:val="22"/>
                <w:szCs w:val="22"/>
              </w:rPr>
            </w:pPr>
            <w:r w:rsidDel="00000000" w:rsidR="00000000" w:rsidRPr="00000000">
              <w:rPr>
                <w:color w:val="7f7f7f"/>
                <w:sz w:val="22"/>
                <w:szCs w:val="22"/>
                <w:rtl w:val="0"/>
              </w:rPr>
              <w:t xml:space="preserve">Child Protection</w:t>
            </w:r>
          </w:p>
        </w:tc>
      </w:tr>
      <w:tr>
        <w:trPr>
          <w:cantSplit w:val="0"/>
          <w:trHeight w:val="133" w:hRule="atLeast"/>
          <w:tblHeader w:val="0"/>
        </w:trPr>
        <w:tc>
          <w:tcPr>
            <w:tcBorders>
              <w:top w:color="ffffff" w:space="0" w:sz="8" w:val="single"/>
              <w:bottom w:color="ffffff" w:space="0" w:sz="8" w:val="single"/>
              <w:right w:color="ffffff" w:space="0" w:sz="8" w:val="single"/>
            </w:tcBorders>
            <w:shd w:fill="f2f2f2" w:val="clear"/>
            <w:tcMar>
              <w:top w:w="57.0" w:type="dxa"/>
              <w:left w:w="108.0" w:type="dxa"/>
              <w:bottom w:w="57.0" w:type="dxa"/>
              <w:right w:w="108.0" w:type="dxa"/>
            </w:tcMar>
            <w:vAlign w:val="center"/>
          </w:tcPr>
          <w:p w:rsidR="00000000" w:rsidDel="00000000" w:rsidP="00000000" w:rsidRDefault="00000000" w:rsidRPr="00000000" w14:paraId="00000011">
            <w:pPr>
              <w:spacing w:before="120" w:line="240" w:lineRule="auto"/>
              <w:jc w:val="center"/>
              <w:rPr>
                <w:sz w:val="22"/>
                <w:szCs w:val="22"/>
              </w:rPr>
            </w:pPr>
            <w:r w:rsidDel="00000000" w:rsidR="00000000" w:rsidRPr="00000000">
              <w:rPr>
                <w:color w:val="000000"/>
                <w:sz w:val="22"/>
                <w:szCs w:val="22"/>
                <w:rtl w:val="0"/>
              </w:rPr>
              <w:t xml:space="preserve">Authorized by:</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2f2f2" w:val="clear"/>
            <w:tcMar>
              <w:top w:w="57.0" w:type="dxa"/>
              <w:left w:w="108.0" w:type="dxa"/>
              <w:bottom w:w="57.0" w:type="dxa"/>
              <w:right w:w="108.0" w:type="dxa"/>
            </w:tcMar>
            <w:vAlign w:val="center"/>
          </w:tcPr>
          <w:p w:rsidR="00000000" w:rsidDel="00000000" w:rsidP="00000000" w:rsidRDefault="00000000" w:rsidRPr="00000000" w14:paraId="00000012">
            <w:pPr>
              <w:spacing w:after="0" w:line="240" w:lineRule="auto"/>
              <w:jc w:val="center"/>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2f2f2" w:val="clear"/>
            <w:tcMar>
              <w:top w:w="57.0" w:type="dxa"/>
              <w:left w:w="108.0" w:type="dxa"/>
              <w:bottom w:w="57.0" w:type="dxa"/>
              <w:right w:w="108.0" w:type="dxa"/>
            </w:tcMar>
            <w:vAlign w:val="center"/>
          </w:tcPr>
          <w:p w:rsidR="00000000" w:rsidDel="00000000" w:rsidP="00000000" w:rsidRDefault="00000000" w:rsidRPr="00000000" w14:paraId="00000013">
            <w:pPr>
              <w:spacing w:before="120" w:line="240" w:lineRule="auto"/>
              <w:jc w:val="center"/>
              <w:rPr>
                <w:sz w:val="22"/>
                <w:szCs w:val="22"/>
              </w:rPr>
            </w:pPr>
            <w:r w:rsidDel="00000000" w:rsidR="00000000" w:rsidRPr="00000000">
              <w:rPr>
                <w:color w:val="000000"/>
                <w:sz w:val="22"/>
                <w:szCs w:val="22"/>
                <w:rtl w:val="0"/>
              </w:rPr>
              <w:t xml:space="preserve">Effective Date:</w:t>
            </w:r>
            <w:r w:rsidDel="00000000" w:rsidR="00000000" w:rsidRPr="00000000">
              <w:rPr>
                <w:rtl w:val="0"/>
              </w:rPr>
            </w:r>
          </w:p>
        </w:tc>
        <w:tc>
          <w:tcPr>
            <w:tcBorders>
              <w:top w:color="ffffff" w:space="0" w:sz="8" w:val="single"/>
              <w:left w:color="ffffff" w:space="0" w:sz="8" w:val="single"/>
              <w:bottom w:color="ffffff" w:space="0" w:sz="8" w:val="single"/>
            </w:tcBorders>
            <w:shd w:fill="f2f2f2" w:val="clear"/>
            <w:tcMar>
              <w:top w:w="57.0" w:type="dxa"/>
              <w:left w:w="108.0" w:type="dxa"/>
              <w:bottom w:w="57.0" w:type="dxa"/>
              <w:right w:w="108.0" w:type="dxa"/>
            </w:tcMar>
            <w:vAlign w:val="center"/>
          </w:tcPr>
          <w:p w:rsidR="00000000" w:rsidDel="00000000" w:rsidP="00000000" w:rsidRDefault="00000000" w:rsidRPr="00000000" w14:paraId="00000014">
            <w:pPr>
              <w:spacing w:after="0" w:line="240" w:lineRule="auto"/>
              <w:jc w:val="center"/>
              <w:rPr>
                <w:sz w:val="22"/>
                <w:szCs w:val="22"/>
              </w:rPr>
            </w:pPr>
            <w:r w:rsidDel="00000000" w:rsidR="00000000" w:rsidRPr="00000000">
              <w:rPr>
                <w:color w:val="808080"/>
                <w:sz w:val="22"/>
                <w:szCs w:val="22"/>
                <w:rtl w:val="0"/>
              </w:rPr>
              <w:t xml:space="preserve">17/03/2021</w:t>
            </w:r>
            <w:r w:rsidDel="00000000" w:rsidR="00000000" w:rsidRPr="00000000">
              <w:rPr>
                <w:rtl w:val="0"/>
              </w:rPr>
            </w:r>
          </w:p>
        </w:tc>
      </w:tr>
      <w:tr>
        <w:trPr>
          <w:cantSplit w:val="0"/>
          <w:tblHeader w:val="0"/>
        </w:trPr>
        <w:tc>
          <w:tcPr>
            <w:tcBorders>
              <w:top w:color="ffffff" w:space="0" w:sz="8" w:val="single"/>
              <w:bottom w:color="495965" w:space="0" w:sz="4" w:val="single"/>
              <w:right w:color="ffffff" w:space="0" w:sz="8" w:val="single"/>
            </w:tcBorders>
            <w:shd w:fill="f2f2f2" w:val="clear"/>
            <w:tcMar>
              <w:top w:w="57.0" w:type="dxa"/>
              <w:left w:w="108.0" w:type="dxa"/>
              <w:bottom w:w="57.0" w:type="dxa"/>
              <w:right w:w="108.0" w:type="dxa"/>
            </w:tcMar>
            <w:vAlign w:val="center"/>
          </w:tcPr>
          <w:p w:rsidR="00000000" w:rsidDel="00000000" w:rsidP="00000000" w:rsidRDefault="00000000" w:rsidRPr="00000000" w14:paraId="00000015">
            <w:pPr>
              <w:spacing w:before="120" w:line="240" w:lineRule="auto"/>
              <w:jc w:val="center"/>
              <w:rPr>
                <w:sz w:val="22"/>
                <w:szCs w:val="22"/>
              </w:rPr>
            </w:pPr>
            <w:r w:rsidDel="00000000" w:rsidR="00000000" w:rsidRPr="00000000">
              <w:rPr>
                <w:color w:val="000000"/>
                <w:sz w:val="22"/>
                <w:szCs w:val="22"/>
                <w:rtl w:val="0"/>
              </w:rPr>
              <w:t xml:space="preserve">Approval date:</w:t>
            </w:r>
            <w:r w:rsidDel="00000000" w:rsidR="00000000" w:rsidRPr="00000000">
              <w:rPr>
                <w:rtl w:val="0"/>
              </w:rPr>
            </w:r>
          </w:p>
        </w:tc>
        <w:tc>
          <w:tcPr>
            <w:tcBorders>
              <w:top w:color="ffffff" w:space="0" w:sz="8" w:val="single"/>
              <w:left w:color="ffffff" w:space="0" w:sz="8" w:val="single"/>
              <w:bottom w:color="495965" w:space="0" w:sz="4" w:val="single"/>
              <w:right w:color="ffffff" w:space="0" w:sz="8" w:val="single"/>
            </w:tcBorders>
            <w:shd w:fill="f2f2f2" w:val="clear"/>
            <w:tcMar>
              <w:top w:w="57.0" w:type="dxa"/>
              <w:left w:w="108.0" w:type="dxa"/>
              <w:bottom w:w="57.0" w:type="dxa"/>
              <w:right w:w="108.0" w:type="dxa"/>
            </w:tcMar>
            <w:vAlign w:val="center"/>
          </w:tcPr>
          <w:p w:rsidR="00000000" w:rsidDel="00000000" w:rsidP="00000000" w:rsidRDefault="00000000" w:rsidRPr="00000000" w14:paraId="00000016">
            <w:pPr>
              <w:spacing w:after="0" w:line="240" w:lineRule="auto"/>
              <w:jc w:val="center"/>
              <w:rPr>
                <w:sz w:val="22"/>
                <w:szCs w:val="22"/>
              </w:rPr>
            </w:pPr>
            <w:r w:rsidDel="00000000" w:rsidR="00000000" w:rsidRPr="00000000">
              <w:rPr>
                <w:rtl w:val="0"/>
              </w:rPr>
            </w:r>
          </w:p>
        </w:tc>
        <w:tc>
          <w:tcPr>
            <w:tcBorders>
              <w:top w:color="ffffff" w:space="0" w:sz="8" w:val="single"/>
              <w:left w:color="ffffff" w:space="0" w:sz="8" w:val="single"/>
              <w:bottom w:color="495965" w:space="0" w:sz="4" w:val="single"/>
              <w:right w:color="ffffff" w:space="0" w:sz="8" w:val="single"/>
            </w:tcBorders>
            <w:shd w:fill="f2f2f2" w:val="clear"/>
            <w:tcMar>
              <w:top w:w="57.0" w:type="dxa"/>
              <w:left w:w="108.0" w:type="dxa"/>
              <w:bottom w:w="57.0" w:type="dxa"/>
              <w:right w:w="108.0" w:type="dxa"/>
            </w:tcMar>
            <w:vAlign w:val="center"/>
          </w:tcPr>
          <w:p w:rsidR="00000000" w:rsidDel="00000000" w:rsidP="00000000" w:rsidRDefault="00000000" w:rsidRPr="00000000" w14:paraId="00000017">
            <w:pPr>
              <w:spacing w:before="120" w:line="240" w:lineRule="auto"/>
              <w:jc w:val="center"/>
              <w:rPr>
                <w:sz w:val="22"/>
                <w:szCs w:val="22"/>
              </w:rPr>
            </w:pPr>
            <w:r w:rsidDel="00000000" w:rsidR="00000000" w:rsidRPr="00000000">
              <w:rPr>
                <w:color w:val="000000"/>
                <w:sz w:val="22"/>
                <w:szCs w:val="22"/>
                <w:rtl w:val="0"/>
              </w:rPr>
              <w:t xml:space="preserve">Scheduled review date:</w:t>
            </w:r>
            <w:r w:rsidDel="00000000" w:rsidR="00000000" w:rsidRPr="00000000">
              <w:rPr>
                <w:rtl w:val="0"/>
              </w:rPr>
            </w:r>
          </w:p>
        </w:tc>
        <w:tc>
          <w:tcPr>
            <w:tcBorders>
              <w:top w:color="ffffff" w:space="0" w:sz="8" w:val="single"/>
              <w:left w:color="ffffff" w:space="0" w:sz="8" w:val="single"/>
              <w:bottom w:color="495965" w:space="0" w:sz="4" w:val="single"/>
            </w:tcBorders>
            <w:shd w:fill="f2f2f2" w:val="clear"/>
            <w:tcMar>
              <w:top w:w="57.0" w:type="dxa"/>
              <w:left w:w="108.0" w:type="dxa"/>
              <w:bottom w:w="57.0" w:type="dxa"/>
              <w:right w:w="108.0" w:type="dxa"/>
            </w:tcMar>
            <w:vAlign w:val="center"/>
          </w:tcPr>
          <w:p w:rsidR="00000000" w:rsidDel="00000000" w:rsidP="00000000" w:rsidRDefault="00000000" w:rsidRPr="00000000" w14:paraId="00000018">
            <w:pPr>
              <w:spacing w:after="0" w:line="240" w:lineRule="auto"/>
              <w:jc w:val="center"/>
              <w:rPr>
                <w:color w:val="7f7f7f"/>
                <w:sz w:val="22"/>
                <w:szCs w:val="22"/>
              </w:rPr>
            </w:pPr>
            <w:r w:rsidDel="00000000" w:rsidR="00000000" w:rsidRPr="00000000">
              <w:rPr>
                <w:color w:val="7f7f7f"/>
                <w:sz w:val="22"/>
                <w:szCs w:val="22"/>
                <w:rtl w:val="0"/>
              </w:rPr>
              <w:t xml:space="preserve">17/03/2023</w:t>
            </w:r>
          </w:p>
        </w:tc>
      </w:tr>
    </w:tbl>
    <w:p w:rsidR="00000000" w:rsidDel="00000000" w:rsidP="00000000" w:rsidRDefault="00000000" w:rsidRPr="00000000" w14:paraId="00000019">
      <w:pPr>
        <w:pStyle w:val="Title"/>
        <w:rPr>
          <w:rFonts w:ascii="Lato" w:cs="Lato" w:eastAsia="Lato" w:hAnsi="Lato"/>
          <w:color w:val="002060"/>
          <w:sz w:val="44"/>
          <w:szCs w:val="44"/>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rPr>
          <w:rFonts w:ascii="Oswald" w:cs="Oswald" w:eastAsia="Oswald" w:hAnsi="Oswald"/>
          <w:color w:val="002060"/>
          <w:sz w:val="54"/>
          <w:szCs w:val="5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rPr>
          <w:rFonts w:ascii="Lato" w:cs="Lato" w:eastAsia="Lato" w:hAnsi="Lato"/>
          <w:color w:val="002060"/>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Title"/>
        <w:rPr>
          <w:rFonts w:ascii="Lato" w:cs="Lato" w:eastAsia="Lato" w:hAnsi="Lato"/>
          <w:color w:val="002060"/>
          <w:sz w:val="44"/>
          <w:szCs w:val="44"/>
        </w:rPr>
      </w:pPr>
      <w:r w:rsidDel="00000000" w:rsidR="00000000" w:rsidRPr="00000000">
        <w:rPr>
          <w:rFonts w:ascii="Lato" w:cs="Lato" w:eastAsia="Lato" w:hAnsi="Lato"/>
          <w:color w:val="002060"/>
          <w:sz w:val="44"/>
          <w:szCs w:val="44"/>
          <w:rtl w:val="0"/>
        </w:rPr>
        <w:t xml:space="preserve">Prevention of Sexual Exploitation, </w:t>
      </w:r>
      <w:r w:rsidDel="00000000" w:rsidR="00000000" w:rsidRPr="00000000">
        <w:drawing>
          <wp:anchor allowOverlap="1" behindDoc="0" distB="0" distT="0" distL="114300" distR="114300" hidden="0" layoutInCell="1" locked="0" relativeHeight="0" simplePos="0">
            <wp:simplePos x="0" y="0"/>
            <wp:positionH relativeFrom="column">
              <wp:posOffset>4499610</wp:posOffset>
            </wp:positionH>
            <wp:positionV relativeFrom="paragraph">
              <wp:posOffset>0</wp:posOffset>
            </wp:positionV>
            <wp:extent cx="1691640" cy="935355"/>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91640" cy="935355"/>
                    </a:xfrm>
                    <a:prstGeom prst="rect"/>
                    <a:ln/>
                  </pic:spPr>
                </pic:pic>
              </a:graphicData>
            </a:graphic>
          </wp:anchor>
        </w:drawing>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76" w:lineRule="auto"/>
        <w:rPr>
          <w:rFonts w:ascii="Oswald" w:cs="Oswald" w:eastAsia="Oswald" w:hAnsi="Oswald"/>
          <w:color w:val="002060"/>
          <w:sz w:val="46"/>
          <w:szCs w:val="46"/>
        </w:rPr>
      </w:pPr>
      <w:r w:rsidDel="00000000" w:rsidR="00000000" w:rsidRPr="00000000">
        <w:rPr>
          <w:rFonts w:ascii="Lato" w:cs="Lato" w:eastAsia="Lato" w:hAnsi="Lato"/>
          <w:color w:val="002060"/>
          <w:sz w:val="44"/>
          <w:szCs w:val="44"/>
          <w:rtl w:val="0"/>
        </w:rPr>
        <w:t xml:space="preserve">Abuse and Harassment Policy</w:t>
      </w:r>
      <w:r w:rsidDel="00000000" w:rsidR="00000000" w:rsidRPr="00000000">
        <w:rPr>
          <w:rFonts w:ascii="Oswald" w:cs="Oswald" w:eastAsia="Oswald" w:hAnsi="Oswald"/>
          <w:color w:val="002060"/>
          <w:sz w:val="46"/>
          <w:szCs w:val="46"/>
          <w:rtl w:val="0"/>
        </w:rPr>
        <w:t xml:space="preserve"> </w:t>
      </w:r>
    </w:p>
    <w:p w:rsidR="00000000" w:rsidDel="00000000" w:rsidP="00000000" w:rsidRDefault="00000000" w:rsidRPr="00000000" w14:paraId="00000024">
      <w:pPr>
        <w:spacing w:after="0" w:lineRule="auto"/>
        <w:jc w:val="both"/>
        <w:rPr/>
      </w:pPr>
      <w:r w:rsidDel="00000000" w:rsidR="00000000" w:rsidRPr="00000000">
        <w:rPr>
          <w:rtl w:val="0"/>
        </w:rPr>
      </w:r>
    </w:p>
    <w:p w:rsidR="00000000" w:rsidDel="00000000" w:rsidP="00000000" w:rsidRDefault="00000000" w:rsidRPr="00000000" w14:paraId="00000025">
      <w:pPr>
        <w:pStyle w:val="Heading2"/>
        <w:numPr>
          <w:ilvl w:val="0"/>
          <w:numId w:val="3"/>
        </w:numPr>
        <w:ind w:left="0" w:firstLine="0"/>
        <w:jc w:val="both"/>
        <w:rPr>
          <w:color w:val="002060"/>
        </w:rPr>
      </w:pPr>
      <w:r w:rsidDel="00000000" w:rsidR="00000000" w:rsidRPr="00000000">
        <w:rPr>
          <w:color w:val="002060"/>
          <w:rtl w:val="0"/>
        </w:rPr>
        <w:t xml:space="preserve">Purpose and scope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20" w:line="240" w:lineRule="auto"/>
        <w:jc w:val="both"/>
        <w:rPr>
          <w:color w:val="000000"/>
          <w:sz w:val="22"/>
          <w:szCs w:val="22"/>
        </w:rPr>
      </w:pPr>
      <w:r w:rsidDel="00000000" w:rsidR="00000000" w:rsidRPr="00000000">
        <w:rPr>
          <w:color w:val="000000"/>
          <w:sz w:val="22"/>
          <w:szCs w:val="22"/>
          <w:rtl w:val="0"/>
        </w:rPr>
        <w:t xml:space="preserve">This Policy has been developed to uphold </w:t>
      </w:r>
      <w:r w:rsidDel="00000000" w:rsidR="00000000" w:rsidRPr="00000000">
        <w:rPr>
          <w:b w:val="1"/>
          <w:color w:val="000000"/>
          <w:sz w:val="22"/>
          <w:szCs w:val="22"/>
          <w:rtl w:val="0"/>
        </w:rPr>
        <w:t xml:space="preserve">Help Without Frontiers’</w:t>
      </w:r>
      <w:r w:rsidDel="00000000" w:rsidR="00000000" w:rsidRPr="00000000">
        <w:rPr>
          <w:color w:val="000000"/>
          <w:sz w:val="22"/>
          <w:szCs w:val="22"/>
          <w:rtl w:val="0"/>
        </w:rPr>
        <w:t xml:space="preserve"> commitment to the prevention of sexual exploitation, abuse and harassment (PSEAH) from</w:t>
      </w:r>
      <w:r w:rsidDel="00000000" w:rsidR="00000000" w:rsidRPr="00000000">
        <w:rPr>
          <w:sz w:val="22"/>
          <w:szCs w:val="22"/>
          <w:rtl w:val="0"/>
        </w:rPr>
        <w:t xml:space="preserve"> </w:t>
      </w:r>
      <w:r w:rsidDel="00000000" w:rsidR="00000000" w:rsidRPr="00000000">
        <w:rPr>
          <w:color w:val="000000"/>
          <w:sz w:val="22"/>
          <w:szCs w:val="22"/>
          <w:rtl w:val="0"/>
        </w:rPr>
        <w:t xml:space="preserve">adults with whom it works, </w:t>
      </w:r>
      <w:r w:rsidDel="00000000" w:rsidR="00000000" w:rsidRPr="00000000">
        <w:rPr>
          <w:sz w:val="22"/>
          <w:szCs w:val="22"/>
          <w:rtl w:val="0"/>
        </w:rPr>
        <w:t xml:space="preserve">regardless of age, disability, gender, racial or ethnic origin, religious belief and sexual identity</w:t>
      </w:r>
      <w:r w:rsidDel="00000000" w:rsidR="00000000" w:rsidRPr="00000000">
        <w:rPr>
          <w:color w:val="000000"/>
          <w:sz w:val="22"/>
          <w:szCs w:val="22"/>
          <w:rtl w:val="0"/>
        </w:rPr>
        <w:t xml:space="preserve">. The policy outlines expectations and requirements for all </w:t>
      </w:r>
      <w:r w:rsidDel="00000000" w:rsidR="00000000" w:rsidRPr="00000000">
        <w:rPr>
          <w:b w:val="1"/>
          <w:color w:val="000000"/>
          <w:sz w:val="22"/>
          <w:szCs w:val="22"/>
          <w:rtl w:val="0"/>
        </w:rPr>
        <w:t xml:space="preserve">Help Without Frontiers</w:t>
      </w:r>
      <w:r w:rsidDel="00000000" w:rsidR="00000000" w:rsidRPr="00000000">
        <w:rPr>
          <w:color w:val="000000"/>
          <w:sz w:val="22"/>
          <w:szCs w:val="22"/>
          <w:rtl w:val="0"/>
        </w:rPr>
        <w:t xml:space="preserve"> personnel (as defined below) to prevent sexual exploitation, abuse and harassment (SEAH) incidents, and manage those that may occur. </w:t>
      </w:r>
    </w:p>
    <w:p w:rsidR="00000000" w:rsidDel="00000000" w:rsidP="00000000" w:rsidRDefault="00000000" w:rsidRPr="00000000" w14:paraId="00000027">
      <w:pPr>
        <w:spacing w:before="120" w:lineRule="auto"/>
        <w:jc w:val="both"/>
        <w:rPr>
          <w:sz w:val="22"/>
          <w:szCs w:val="22"/>
        </w:rPr>
      </w:pPr>
      <w:bookmarkStart w:colFirst="0" w:colLast="0" w:name="_heading=h.gjdgxs" w:id="1"/>
      <w:bookmarkEnd w:id="1"/>
      <w:r w:rsidDel="00000000" w:rsidR="00000000" w:rsidRPr="00000000">
        <w:rPr>
          <w:sz w:val="22"/>
          <w:szCs w:val="22"/>
          <w:rtl w:val="0"/>
        </w:rPr>
        <w:t xml:space="preserve">This policy applies to all persons collaborating or working under Help Without Frontiers or on our behalf in any capacity:</w:t>
      </w:r>
    </w:p>
    <w:p w:rsidR="00000000" w:rsidDel="00000000" w:rsidP="00000000" w:rsidRDefault="00000000" w:rsidRPr="00000000" w14:paraId="00000028">
      <w:pPr>
        <w:spacing w:before="120" w:lineRule="auto"/>
        <w:ind w:left="720" w:firstLine="0"/>
        <w:jc w:val="both"/>
        <w:rPr/>
      </w:pPr>
      <w:r w:rsidDel="00000000" w:rsidR="00000000" w:rsidRPr="00000000">
        <w:rPr>
          <w:rtl w:val="0"/>
        </w:rPr>
        <w:t xml:space="preserve">Employees at all levels, directors, officers, agency workers, seconded workers, volunteers, interns, agents, contractors, external consultants, third-party representatives, suppliers and business partners, those who are employed on short- term or long-term contracts, paid or unpaid. </w:t>
      </w:r>
    </w:p>
    <w:p w:rsidR="00000000" w:rsidDel="00000000" w:rsidP="00000000" w:rsidRDefault="00000000" w:rsidRPr="00000000" w14:paraId="00000029">
      <w:pPr>
        <w:spacing w:before="120" w:lineRule="auto"/>
        <w:ind w:left="720" w:firstLine="0"/>
        <w:jc w:val="both"/>
        <w:rPr/>
      </w:pPr>
      <w:r w:rsidDel="00000000" w:rsidR="00000000" w:rsidRPr="00000000">
        <w:rPr>
          <w:rtl w:val="0"/>
        </w:rPr>
        <w:t xml:space="preserve">Active members, volunteers, and board members at local association or international association.</w:t>
      </w:r>
    </w:p>
    <w:p w:rsidR="00000000" w:rsidDel="00000000" w:rsidP="00000000" w:rsidRDefault="00000000" w:rsidRPr="00000000" w14:paraId="0000002A">
      <w:pPr>
        <w:spacing w:before="120" w:lineRule="auto"/>
        <w:ind w:left="720" w:firstLine="0"/>
        <w:jc w:val="both"/>
        <w:rPr/>
      </w:pPr>
      <w:r w:rsidDel="00000000" w:rsidR="00000000" w:rsidRPr="00000000">
        <w:rPr>
          <w:rtl w:val="0"/>
        </w:rPr>
        <w:t xml:space="preserve">Staff and representatives of partner organizations, and individuals, groups and organizations with a formal/contractual relationship with Help Without Frontiers that involves contact with children direct or indirect – unless it has been agreed that the partner organization may apply its own child safeguarding policy.</w:t>
      </w:r>
    </w:p>
    <w:p w:rsidR="00000000" w:rsidDel="00000000" w:rsidP="00000000" w:rsidRDefault="00000000" w:rsidRPr="00000000" w14:paraId="0000002B">
      <w:pPr>
        <w:spacing w:before="120" w:lineRule="auto"/>
        <w:ind w:left="720" w:firstLine="0"/>
        <w:jc w:val="both"/>
        <w:rPr/>
      </w:pPr>
      <w:r w:rsidDel="00000000" w:rsidR="00000000" w:rsidRPr="00000000">
        <w:rPr>
          <w:rtl w:val="0"/>
        </w:rPr>
        <w:t xml:space="preserve">Donors, journalists, politicians, photographers and other people who visit the organization’s offices or programs (Migrant Learning Centers (MLC)).</w:t>
      </w:r>
    </w:p>
    <w:p w:rsidR="00000000" w:rsidDel="00000000" w:rsidP="00000000" w:rsidRDefault="00000000" w:rsidRPr="00000000" w14:paraId="0000002C">
      <w:pPr>
        <w:spacing w:before="120" w:lineRule="auto"/>
        <w:ind w:left="720" w:firstLine="0"/>
        <w:jc w:val="both"/>
        <w:rPr/>
      </w:pPr>
      <w:r w:rsidDel="00000000" w:rsidR="00000000" w:rsidRPr="00000000">
        <w:rPr>
          <w:rtl w:val="0"/>
        </w:rPr>
        <w:t xml:space="preserve">Anyone representing our network must declare they have read, understood and will adhere to our PSEAH policy at all times, both in their private and professional lives, to ensure the highest standards of behavior towards children, young people and their families.</w:t>
      </w:r>
    </w:p>
    <w:p w:rsidR="00000000" w:rsidDel="00000000" w:rsidP="00000000" w:rsidRDefault="00000000" w:rsidRPr="00000000" w14:paraId="0000002D">
      <w:pPr>
        <w:spacing w:before="120" w:lineRule="auto"/>
        <w:jc w:val="both"/>
        <w:rPr>
          <w:sz w:val="22"/>
          <w:szCs w:val="22"/>
          <w:u w:val="single"/>
        </w:rPr>
      </w:pPr>
      <w:r w:rsidDel="00000000" w:rsidR="00000000" w:rsidRPr="00000000">
        <w:rPr>
          <w:rtl w:val="0"/>
        </w:rPr>
      </w:r>
    </w:p>
    <w:p w:rsidR="00000000" w:rsidDel="00000000" w:rsidP="00000000" w:rsidRDefault="00000000" w:rsidRPr="00000000" w14:paraId="0000002E">
      <w:pPr>
        <w:spacing w:before="120" w:lineRule="auto"/>
        <w:jc w:val="both"/>
        <w:rPr>
          <w:sz w:val="22"/>
          <w:szCs w:val="22"/>
        </w:rPr>
      </w:pPr>
      <w:r w:rsidDel="00000000" w:rsidR="00000000" w:rsidRPr="00000000">
        <w:rPr>
          <w:sz w:val="22"/>
          <w:szCs w:val="22"/>
          <w:rtl w:val="0"/>
        </w:rPr>
        <w:t xml:space="preserve">This Policy should be read in conjunction with </w:t>
      </w:r>
      <w:r w:rsidDel="00000000" w:rsidR="00000000" w:rsidRPr="00000000">
        <w:rPr>
          <w:b w:val="1"/>
          <w:sz w:val="22"/>
          <w:szCs w:val="22"/>
          <w:rtl w:val="0"/>
        </w:rPr>
        <w:t xml:space="preserve">Help Without Frontiers’</w:t>
      </w:r>
      <w:r w:rsidDel="00000000" w:rsidR="00000000" w:rsidRPr="00000000">
        <w:rPr>
          <w:sz w:val="22"/>
          <w:szCs w:val="22"/>
          <w:rtl w:val="0"/>
        </w:rPr>
        <w:t xml:space="preserve"> Child Safeguarding Policy, Recruitment and Selection Policy and Code of Conduct.</w:t>
      </w:r>
    </w:p>
    <w:p w:rsidR="00000000" w:rsidDel="00000000" w:rsidP="00000000" w:rsidRDefault="00000000" w:rsidRPr="00000000" w14:paraId="0000002F">
      <w:pPr>
        <w:pStyle w:val="Heading2"/>
        <w:numPr>
          <w:ilvl w:val="0"/>
          <w:numId w:val="3"/>
        </w:numPr>
        <w:ind w:left="0" w:firstLine="0"/>
        <w:jc w:val="both"/>
        <w:rPr>
          <w:color w:val="002060"/>
        </w:rPr>
      </w:pPr>
      <w:r w:rsidDel="00000000" w:rsidR="00000000" w:rsidRPr="00000000">
        <w:rPr>
          <w:color w:val="002060"/>
          <w:rtl w:val="0"/>
        </w:rPr>
        <w:t xml:space="preserve">Key definitions</w:t>
      </w:r>
    </w:p>
    <w:tbl>
      <w:tblPr>
        <w:tblStyle w:val="Table2"/>
        <w:tblW w:w="9345.0" w:type="dxa"/>
        <w:jc w:val="left"/>
        <w:tblInd w:w="59.0" w:type="dxa"/>
        <w:tblBorders>
          <w:top w:color="495965" w:space="0" w:sz="4" w:val="single"/>
          <w:bottom w:color="495965" w:space="0" w:sz="4" w:val="single"/>
          <w:insideH w:color="495965" w:space="0" w:sz="4" w:val="single"/>
        </w:tblBorders>
        <w:tblLayout w:type="fixed"/>
        <w:tblLook w:val="04A0"/>
      </w:tblPr>
      <w:tblGrid>
        <w:gridCol w:w="2535"/>
        <w:gridCol w:w="6810"/>
        <w:tblGridChange w:id="0">
          <w:tblGrid>
            <w:gridCol w:w="2535"/>
            <w:gridCol w:w="6810"/>
          </w:tblGrid>
        </w:tblGridChange>
      </w:tblGrid>
      <w:tr>
        <w:trPr>
          <w:cantSplit w:val="0"/>
          <w:trHeight w:val="484" w:hRule="atLeast"/>
          <w:tblHeader w:val="0"/>
        </w:trPr>
        <w:tc>
          <w:tcPr>
            <w:tcBorders>
              <w:right w:color="000000" w:space="0" w:sz="4" w:val="single"/>
            </w:tcBorders>
            <w:shd w:fill="auto" w:val="clear"/>
          </w:tcPr>
          <w:p w:rsidR="00000000" w:rsidDel="00000000" w:rsidP="00000000" w:rsidRDefault="00000000" w:rsidRPr="00000000" w14:paraId="00000030">
            <w:pPr>
              <w:jc w:val="center"/>
              <w:rPr>
                <w:rFonts w:ascii="Gill Sans" w:cs="Gill Sans" w:eastAsia="Gill Sans" w:hAnsi="Gill Sans"/>
                <w:sz w:val="22"/>
                <w:szCs w:val="22"/>
              </w:rPr>
            </w:pPr>
            <w:r w:rsidDel="00000000" w:rsidR="00000000" w:rsidRPr="00000000">
              <w:rPr>
                <w:rFonts w:ascii="Gill Sans" w:cs="Gill Sans" w:eastAsia="Gill Sans" w:hAnsi="Gill Sans"/>
                <w:smallCaps w:val="0"/>
                <w:sz w:val="22"/>
                <w:szCs w:val="22"/>
                <w:rtl w:val="0"/>
              </w:rPr>
              <w:t xml:space="preserve">SEXUAL ABUSE</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31">
            <w:pPr>
              <w:jc w:val="both"/>
              <w:rPr>
                <w:rFonts w:ascii="Gill Sans" w:cs="Gill Sans" w:eastAsia="Gill Sans" w:hAnsi="Gill Sans"/>
              </w:rPr>
            </w:pPr>
            <w:r w:rsidDel="00000000" w:rsidR="00000000" w:rsidRPr="00000000">
              <w:rPr>
                <w:rFonts w:ascii="Gill Sans" w:cs="Gill Sans" w:eastAsia="Gill Sans" w:hAnsi="Gill Sans"/>
                <w:b w:val="0"/>
                <w:smallCaps w:val="0"/>
                <w:rtl w:val="0"/>
              </w:rPr>
              <w:t xml:space="preserve">The actual or threatened physical intrusion of a sexual nature, whether by force or under unequal or coercive conditions. It covers sexual offences including but not limited to: attempted rape (which includes attempts to force someone to perform oral sex); and sexual assault (which includes non-consensual kissing and touching). All sexual activity with someone under the age of consent</w:t>
            </w:r>
            <w:r w:rsidDel="00000000" w:rsidR="00000000" w:rsidRPr="00000000">
              <w:rPr>
                <w:rFonts w:ascii="Gill Sans" w:cs="Gill Sans" w:eastAsia="Gill Sans" w:hAnsi="Gill Sans"/>
                <w:b w:val="0"/>
                <w:vertAlign w:val="superscript"/>
              </w:rPr>
              <w:footnoteReference w:customMarkFollows="0" w:id="0"/>
            </w:r>
            <w:r w:rsidDel="00000000" w:rsidR="00000000" w:rsidRPr="00000000">
              <w:rPr>
                <w:rFonts w:ascii="Gill Sans" w:cs="Gill Sans" w:eastAsia="Gill Sans" w:hAnsi="Gill Sans"/>
                <w:b w:val="0"/>
                <w:smallCaps w:val="0"/>
                <w:rtl w:val="0"/>
              </w:rPr>
              <w:t xml:space="preserve">  is considered to be sexual abuse.  </w:t>
            </w:r>
            <w:r w:rsidDel="00000000" w:rsidR="00000000" w:rsidRPr="00000000">
              <w:rPr>
                <w:rtl w:val="0"/>
              </w:rPr>
            </w:r>
          </w:p>
        </w:tc>
      </w:tr>
      <w:tr>
        <w:trPr>
          <w:cantSplit w:val="0"/>
          <w:trHeight w:val="484" w:hRule="atLeast"/>
          <w:tblHeader w:val="0"/>
        </w:trPr>
        <w:tc>
          <w:tcPr>
            <w:tcBorders>
              <w:bottom w:color="000000" w:space="0" w:sz="4" w:val="single"/>
            </w:tcBorders>
            <w:shd w:fill="auto" w:val="clear"/>
          </w:tcPr>
          <w:p w:rsidR="00000000" w:rsidDel="00000000" w:rsidP="00000000" w:rsidRDefault="00000000" w:rsidRPr="00000000" w14:paraId="00000032">
            <w:pPr>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SEXUAL EXPLOITATION</w:t>
            </w:r>
          </w:p>
        </w:tc>
        <w:tc>
          <w:tcPr>
            <w:tcBorders>
              <w:bottom w:color="000000" w:space="0" w:sz="4" w:val="single"/>
            </w:tcBorders>
            <w:shd w:fill="auto" w:val="clear"/>
          </w:tcPr>
          <w:p w:rsidR="00000000" w:rsidDel="00000000" w:rsidP="00000000" w:rsidRDefault="00000000" w:rsidRPr="00000000" w14:paraId="00000033">
            <w:pPr>
              <w:jc w:val="both"/>
              <w:rPr>
                <w:rFonts w:ascii="Gill Sans" w:cs="Gill Sans" w:eastAsia="Gill Sans" w:hAnsi="Gill Sans"/>
              </w:rPr>
            </w:pPr>
            <w:r w:rsidDel="00000000" w:rsidR="00000000" w:rsidRPr="00000000">
              <w:rPr>
                <w:rFonts w:ascii="Gill Sans" w:cs="Gill Sans" w:eastAsia="Gill Sans" w:hAnsi="Gill Sans"/>
                <w:rtl w:val="0"/>
              </w:rPr>
              <w:t xml:space="preserve">Any actual or attempted abuse of a position of vulnerability, differential power, or trust for sexual purposes. It includes profiting monetarily, socially, or politically from sexual exploitation of another.</w:t>
            </w:r>
          </w:p>
        </w:tc>
      </w:tr>
      <w:tr>
        <w:trPr>
          <w:cantSplit w:val="0"/>
          <w:trHeight w:val="484"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034">
            <w:pPr>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SEXUAL HARASSMENT</w:t>
            </w:r>
          </w:p>
        </w:tc>
        <w:tc>
          <w:tcPr>
            <w:tcBorders>
              <w:top w:color="000000" w:space="0" w:sz="4" w:val="single"/>
              <w:bottom w:color="000000" w:space="0" w:sz="4" w:val="single"/>
            </w:tcBorders>
            <w:shd w:fill="auto" w:val="clear"/>
          </w:tcPr>
          <w:p w:rsidR="00000000" w:rsidDel="00000000" w:rsidP="00000000" w:rsidRDefault="00000000" w:rsidRPr="00000000" w14:paraId="00000035">
            <w:pPr>
              <w:jc w:val="both"/>
              <w:rPr>
                <w:rFonts w:ascii="Gill Sans" w:cs="Gill Sans" w:eastAsia="Gill Sans" w:hAnsi="Gill Sans"/>
              </w:rPr>
            </w:pPr>
            <w:r w:rsidDel="00000000" w:rsidR="00000000" w:rsidRPr="00000000">
              <w:rPr>
                <w:rFonts w:ascii="Gill Sans" w:cs="Gill Sans" w:eastAsia="Gill Sans" w:hAnsi="Gill Sans"/>
                <w:rtl w:val="0"/>
              </w:rPr>
              <w:t xml:space="preserve">A person sexually harasses another person if the person makes an unwelcome sexual advance or an unwelcome request for sexual favours, or engages in other unwelcome conduct of a sexual nature, in circumstances in which a reasonable person, having regard to all the circumstances, would have anticipated the possibility that the person harassed would be offended, humiliated or intimidated. </w:t>
            </w:r>
          </w:p>
          <w:p w:rsidR="00000000" w:rsidDel="00000000" w:rsidP="00000000" w:rsidRDefault="00000000" w:rsidRPr="00000000" w14:paraId="00000036">
            <w:pPr>
              <w:jc w:val="both"/>
              <w:rPr>
                <w:rFonts w:ascii="Gill Sans" w:cs="Gill Sans" w:eastAsia="Gill Sans" w:hAnsi="Gill Sans"/>
              </w:rPr>
            </w:pPr>
            <w:r w:rsidDel="00000000" w:rsidR="00000000" w:rsidRPr="00000000">
              <w:rPr>
                <w:rFonts w:ascii="Gill Sans" w:cs="Gill Sans" w:eastAsia="Gill Sans" w:hAnsi="Gill Sans"/>
                <w:rtl w:val="0"/>
              </w:rPr>
              <w:t xml:space="preserve">Sexual harassment can take various forms. It can be obvious or indirect, physical or verbal, repeated or one-off and perpetrated by any person of any gender towards any person of any gender. Sexual harassment can be perpetrated against beneficiaries, community members, citizens, as well as staff and personnel.</w:t>
            </w:r>
          </w:p>
          <w:p w:rsidR="00000000" w:rsidDel="00000000" w:rsidP="00000000" w:rsidRDefault="00000000" w:rsidRPr="00000000" w14:paraId="00000037">
            <w:pPr>
              <w:jc w:val="both"/>
              <w:rPr>
                <w:rFonts w:ascii="Gill Sans" w:cs="Gill Sans" w:eastAsia="Gill Sans" w:hAnsi="Gill Sans"/>
              </w:rPr>
            </w:pPr>
            <w:r w:rsidDel="00000000" w:rsidR="00000000" w:rsidRPr="00000000">
              <w:rPr>
                <w:rFonts w:ascii="Gill Sans" w:cs="Gill Sans" w:eastAsia="Gill Sans" w:hAnsi="Gill Sans"/>
                <w:rtl w:val="0"/>
              </w:rPr>
              <w:t xml:space="preserve">Some examples of behaviour that may be sexual harassment include:</w:t>
            </w:r>
          </w:p>
          <w:p w:rsidR="00000000" w:rsidDel="00000000" w:rsidP="00000000" w:rsidRDefault="00000000" w:rsidRPr="00000000" w14:paraId="00000038">
            <w:pPr>
              <w:numPr>
                <w:ilvl w:val="0"/>
                <w:numId w:val="7"/>
              </w:numPr>
              <w:pBdr>
                <w:top w:space="0" w:sz="0" w:val="nil"/>
                <w:left w:space="0" w:sz="0" w:val="nil"/>
                <w:bottom w:space="0" w:sz="0" w:val="nil"/>
                <w:right w:space="0" w:sz="0" w:val="nil"/>
                <w:between w:space="0" w:sz="0" w:val="nil"/>
              </w:pBdr>
              <w:spacing w:before="120" w:line="240" w:lineRule="auto"/>
              <w:ind w:left="720" w:hanging="360"/>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staring or leering;</w:t>
            </w:r>
          </w:p>
          <w:p w:rsidR="00000000" w:rsidDel="00000000" w:rsidP="00000000" w:rsidRDefault="00000000" w:rsidRPr="00000000" w14:paraId="00000039">
            <w:pPr>
              <w:numPr>
                <w:ilvl w:val="0"/>
                <w:numId w:val="7"/>
              </w:numPr>
              <w:pBdr>
                <w:top w:space="0" w:sz="0" w:val="nil"/>
                <w:left w:space="0" w:sz="0" w:val="nil"/>
                <w:bottom w:space="0" w:sz="0" w:val="nil"/>
                <w:right w:space="0" w:sz="0" w:val="nil"/>
                <w:between w:space="0" w:sz="0" w:val="nil"/>
              </w:pBdr>
              <w:spacing w:before="0" w:line="240" w:lineRule="auto"/>
              <w:ind w:left="720" w:hanging="360"/>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unnecessary familiarity, such as unwelcome affection or touching;</w:t>
            </w:r>
          </w:p>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spacing w:before="0" w:line="240" w:lineRule="auto"/>
              <w:ind w:left="720" w:hanging="360"/>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suggestive comments or jokes;</w:t>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spacing w:before="0" w:line="240" w:lineRule="auto"/>
              <w:ind w:left="720" w:hanging="360"/>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insults or taunts of a sexual nature;</w:t>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spacing w:before="0" w:line="240" w:lineRule="auto"/>
              <w:ind w:left="720" w:hanging="360"/>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intrusive questions or statements about your private life;</w:t>
            </w:r>
          </w:p>
          <w:p w:rsidR="00000000" w:rsidDel="00000000" w:rsidP="00000000" w:rsidRDefault="00000000" w:rsidRPr="00000000" w14:paraId="0000003D">
            <w:pPr>
              <w:numPr>
                <w:ilvl w:val="0"/>
                <w:numId w:val="7"/>
              </w:numPr>
              <w:pBdr>
                <w:top w:space="0" w:sz="0" w:val="nil"/>
                <w:left w:space="0" w:sz="0" w:val="nil"/>
                <w:bottom w:space="0" w:sz="0" w:val="nil"/>
                <w:right w:space="0" w:sz="0" w:val="nil"/>
                <w:between w:space="0" w:sz="0" w:val="nil"/>
              </w:pBdr>
              <w:spacing w:before="0" w:line="240" w:lineRule="auto"/>
              <w:ind w:left="720" w:hanging="360"/>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displaying posters magazines or screensavers of a sexual nature;</w:t>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spacing w:before="0" w:line="240" w:lineRule="auto"/>
              <w:ind w:left="720" w:hanging="360"/>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sending sexually explicit emails or text messages;</w:t>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spacing w:before="0" w:line="240" w:lineRule="auto"/>
              <w:ind w:left="720" w:hanging="360"/>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inappropriate advances on social networking sites;</w:t>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pacing w:before="0" w:line="240" w:lineRule="auto"/>
              <w:ind w:left="720" w:hanging="360"/>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accessing sexually explicit internet sites;</w:t>
            </w:r>
          </w:p>
          <w:p w:rsidR="00000000" w:rsidDel="00000000" w:rsidP="00000000" w:rsidRDefault="00000000" w:rsidRPr="00000000" w14:paraId="00000041">
            <w:pPr>
              <w:numPr>
                <w:ilvl w:val="0"/>
                <w:numId w:val="7"/>
              </w:numPr>
              <w:pBdr>
                <w:top w:space="0" w:sz="0" w:val="nil"/>
                <w:left w:space="0" w:sz="0" w:val="nil"/>
                <w:bottom w:space="0" w:sz="0" w:val="nil"/>
                <w:right w:space="0" w:sz="0" w:val="nil"/>
                <w:between w:space="0" w:sz="0" w:val="nil"/>
              </w:pBdr>
              <w:spacing w:before="0" w:line="240" w:lineRule="auto"/>
              <w:ind w:left="720" w:hanging="360"/>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requests for sex or repeated unwanted requests to go out on dates; and</w:t>
            </w:r>
          </w:p>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spacing w:after="60" w:before="0" w:line="240" w:lineRule="auto"/>
              <w:ind w:left="720" w:hanging="360"/>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behaviour that may also be considered to be an offence under criminal law such as physical assault, indecent exposure, sexual assault , stalking or obscene communications.</w:t>
            </w:r>
          </w:p>
        </w:tc>
      </w:tr>
      <w:tr>
        <w:trPr>
          <w:cantSplit w:val="0"/>
          <w:trHeight w:val="484" w:hRule="atLeast"/>
          <w:tblHeader w:val="0"/>
        </w:trPr>
        <w:tc>
          <w:tcPr>
            <w:tcBorders>
              <w:top w:color="000000" w:space="0" w:sz="4" w:val="single"/>
            </w:tcBorders>
            <w:shd w:fill="auto" w:val="clear"/>
          </w:tcPr>
          <w:p w:rsidR="00000000" w:rsidDel="00000000" w:rsidP="00000000" w:rsidRDefault="00000000" w:rsidRPr="00000000" w14:paraId="00000043">
            <w:pPr>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GROOMING</w:t>
            </w:r>
          </w:p>
        </w:tc>
        <w:tc>
          <w:tcPr>
            <w:tcBorders>
              <w:top w:color="000000" w:space="0" w:sz="4" w:val="single"/>
            </w:tcBorders>
            <w:shd w:fill="auto" w:val="clear"/>
          </w:tcPr>
          <w:p w:rsidR="00000000" w:rsidDel="00000000" w:rsidP="00000000" w:rsidRDefault="00000000" w:rsidRPr="00000000" w14:paraId="00000044">
            <w:pPr>
              <w:jc w:val="both"/>
              <w:rPr>
                <w:rFonts w:ascii="Gill Sans" w:cs="Gill Sans" w:eastAsia="Gill Sans" w:hAnsi="Gill Sans"/>
              </w:rPr>
            </w:pPr>
            <w:r w:rsidDel="00000000" w:rsidR="00000000" w:rsidRPr="00000000">
              <w:rPr>
                <w:rFonts w:ascii="Gill Sans" w:cs="Gill Sans" w:eastAsia="Gill Sans" w:hAnsi="Gill Sans"/>
                <w:rtl w:val="0"/>
              </w:rPr>
              <w:t xml:space="preserve">The cultivation of emotional relationships with those in positions of vulnerability or inequitable power, with the intention of manipulating these relationships into sexualised dynamics in the future.</w:t>
            </w:r>
          </w:p>
        </w:tc>
      </w:tr>
    </w:tbl>
    <w:p w:rsidR="00000000" w:rsidDel="00000000" w:rsidP="00000000" w:rsidRDefault="00000000" w:rsidRPr="00000000" w14:paraId="00000045">
      <w:pPr>
        <w:jc w:val="both"/>
        <w:rPr>
          <w:i w:val="1"/>
        </w:rPr>
      </w:pPr>
      <w:r w:rsidDel="00000000" w:rsidR="00000000" w:rsidRPr="00000000">
        <w:rPr>
          <w:rtl w:val="0"/>
        </w:rPr>
      </w:r>
    </w:p>
    <w:p w:rsidR="00000000" w:rsidDel="00000000" w:rsidP="00000000" w:rsidRDefault="00000000" w:rsidRPr="00000000" w14:paraId="00000046">
      <w:pPr>
        <w:jc w:val="both"/>
        <w:rPr>
          <w:i w:val="1"/>
        </w:rPr>
      </w:pPr>
      <w:r w:rsidDel="00000000" w:rsidR="00000000" w:rsidRPr="00000000">
        <w:rPr>
          <w:i w:val="1"/>
          <w:rtl w:val="0"/>
        </w:rPr>
        <w:t xml:space="preserve">All these definitions refer to not only physical actions but also online or verbal actions. </w:t>
      </w:r>
    </w:p>
    <w:p w:rsidR="00000000" w:rsidDel="00000000" w:rsidP="00000000" w:rsidRDefault="00000000" w:rsidRPr="00000000" w14:paraId="00000047">
      <w:pPr>
        <w:jc w:val="both"/>
        <w:rPr>
          <w:i w:val="1"/>
        </w:rPr>
      </w:pPr>
      <w:r w:rsidDel="00000000" w:rsidR="00000000" w:rsidRPr="00000000">
        <w:rPr>
          <w:i w:val="1"/>
          <w:rtl w:val="0"/>
        </w:rPr>
        <w:t xml:space="preserve">Sexual exploitation and abuse are a violation of fundamental human rights. It can also be a criminal act</w:t>
      </w:r>
    </w:p>
    <w:p w:rsidR="00000000" w:rsidDel="00000000" w:rsidP="00000000" w:rsidRDefault="00000000" w:rsidRPr="00000000" w14:paraId="00000048">
      <w:pPr>
        <w:pStyle w:val="Heading2"/>
        <w:numPr>
          <w:ilvl w:val="0"/>
          <w:numId w:val="3"/>
        </w:numPr>
        <w:ind w:left="0" w:firstLine="0"/>
        <w:jc w:val="both"/>
        <w:rPr>
          <w:color w:val="002060"/>
        </w:rPr>
      </w:pPr>
      <w:r w:rsidDel="00000000" w:rsidR="00000000" w:rsidRPr="00000000">
        <w:rPr>
          <w:color w:val="002060"/>
          <w:rtl w:val="0"/>
        </w:rPr>
        <w:t xml:space="preserve">Policy Principles</w:t>
      </w:r>
    </w:p>
    <w:p w:rsidR="00000000" w:rsidDel="00000000" w:rsidP="00000000" w:rsidRDefault="00000000" w:rsidRPr="00000000" w14:paraId="00000049">
      <w:pPr>
        <w:spacing w:before="120" w:lineRule="auto"/>
        <w:jc w:val="both"/>
        <w:rPr>
          <w:color w:val="5a5a5a"/>
          <w:sz w:val="22"/>
          <w:szCs w:val="22"/>
        </w:rPr>
      </w:pPr>
      <w:r w:rsidDel="00000000" w:rsidR="00000000" w:rsidRPr="00000000">
        <w:rPr>
          <w:color w:val="5a5a5a"/>
          <w:sz w:val="22"/>
          <w:szCs w:val="22"/>
          <w:rtl w:val="0"/>
        </w:rPr>
        <w:t xml:space="preserve">Zero tolerance of inaction of incidents of SEAH</w:t>
      </w:r>
    </w:p>
    <w:p w:rsidR="00000000" w:rsidDel="00000000" w:rsidP="00000000" w:rsidRDefault="00000000" w:rsidRPr="00000000" w14:paraId="0000004A">
      <w:pPr>
        <w:spacing w:before="120" w:lineRule="auto"/>
        <w:jc w:val="both"/>
        <w:rPr>
          <w:sz w:val="22"/>
          <w:szCs w:val="22"/>
        </w:rPr>
      </w:pPr>
      <w:r w:rsidDel="00000000" w:rsidR="00000000" w:rsidRPr="00000000">
        <w:rPr>
          <w:sz w:val="22"/>
          <w:szCs w:val="22"/>
          <w:rtl w:val="0"/>
        </w:rPr>
        <w:t xml:space="preserve">The SEAH of adults is never acceptable and </w:t>
      </w:r>
      <w:r w:rsidDel="00000000" w:rsidR="00000000" w:rsidRPr="00000000">
        <w:rPr>
          <w:b w:val="1"/>
          <w:sz w:val="22"/>
          <w:szCs w:val="22"/>
          <w:rtl w:val="0"/>
        </w:rPr>
        <w:t xml:space="preserve">Help Without Frontiers</w:t>
      </w:r>
      <w:r w:rsidDel="00000000" w:rsidR="00000000" w:rsidRPr="00000000">
        <w:rPr>
          <w:sz w:val="22"/>
          <w:szCs w:val="22"/>
          <w:rtl w:val="0"/>
        </w:rPr>
        <w:t xml:space="preserve"> recognises that achieving a culture that prevents and reduces incidences of SEAH is at the core of all good practice. </w:t>
      </w:r>
      <w:r w:rsidDel="00000000" w:rsidR="00000000" w:rsidRPr="00000000">
        <w:rPr>
          <w:b w:val="1"/>
          <w:sz w:val="22"/>
          <w:szCs w:val="22"/>
          <w:rtl w:val="0"/>
        </w:rPr>
        <w:t xml:space="preserve">Help Without Frontiers</w:t>
      </w:r>
      <w:r w:rsidDel="00000000" w:rsidR="00000000" w:rsidRPr="00000000">
        <w:rPr>
          <w:sz w:val="22"/>
          <w:szCs w:val="22"/>
          <w:rtl w:val="0"/>
        </w:rPr>
        <w:t xml:space="preserve"> has a zero tolerance to inaction where incidents (suspected or actual) have or are at risk of occurring.  </w:t>
      </w:r>
    </w:p>
    <w:p w:rsidR="00000000" w:rsidDel="00000000" w:rsidP="00000000" w:rsidRDefault="00000000" w:rsidRPr="00000000" w14:paraId="0000004B">
      <w:pPr>
        <w:spacing w:before="120" w:lineRule="auto"/>
        <w:jc w:val="both"/>
        <w:rPr>
          <w:color w:val="5a5a5a"/>
          <w:sz w:val="22"/>
          <w:szCs w:val="22"/>
        </w:rPr>
      </w:pPr>
      <w:r w:rsidDel="00000000" w:rsidR="00000000" w:rsidRPr="00000000">
        <w:rPr>
          <w:color w:val="5a5a5a"/>
          <w:sz w:val="22"/>
          <w:szCs w:val="22"/>
          <w:rtl w:val="0"/>
        </w:rPr>
        <w:t xml:space="preserve">Strong leadership accelerates culture change </w:t>
      </w:r>
    </w:p>
    <w:p w:rsidR="00000000" w:rsidDel="00000000" w:rsidP="00000000" w:rsidRDefault="00000000" w:rsidRPr="00000000" w14:paraId="0000004C">
      <w:pPr>
        <w:spacing w:before="120" w:lineRule="auto"/>
        <w:jc w:val="both"/>
        <w:rPr>
          <w:sz w:val="22"/>
          <w:szCs w:val="22"/>
        </w:rPr>
      </w:pPr>
      <w:r w:rsidDel="00000000" w:rsidR="00000000" w:rsidRPr="00000000">
        <w:rPr>
          <w:sz w:val="22"/>
          <w:szCs w:val="22"/>
          <w:rtl w:val="0"/>
        </w:rPr>
        <w:t xml:space="preserve">PSEAH is the responsibility of personnel at all levels of the organisation. Leaders are responsible for setting cultural standards and are expected to set and model clear standards of behaviour in their interactions at work.</w:t>
      </w:r>
    </w:p>
    <w:p w:rsidR="00000000" w:rsidDel="00000000" w:rsidP="00000000" w:rsidRDefault="00000000" w:rsidRPr="00000000" w14:paraId="0000004D">
      <w:pPr>
        <w:pStyle w:val="Subtitle"/>
        <w:jc w:val="both"/>
        <w:rPr/>
      </w:pPr>
      <w:r w:rsidDel="00000000" w:rsidR="00000000" w:rsidRPr="00000000">
        <w:rPr>
          <w:rtl w:val="0"/>
        </w:rPr>
        <w:t xml:space="preserve">Victim/survivor needs are prioritised </w:t>
      </w:r>
    </w:p>
    <w:p w:rsidR="00000000" w:rsidDel="00000000" w:rsidP="00000000" w:rsidRDefault="00000000" w:rsidRPr="00000000" w14:paraId="0000004E">
      <w:pPr>
        <w:pStyle w:val="Subtitle"/>
        <w:jc w:val="both"/>
        <w:rPr>
          <w:color w:val="000000"/>
        </w:rPr>
      </w:pPr>
      <w:r w:rsidDel="00000000" w:rsidR="00000000" w:rsidRPr="00000000">
        <w:rPr>
          <w:b w:val="1"/>
          <w:color w:val="000000"/>
          <w:rtl w:val="0"/>
        </w:rPr>
        <w:t xml:space="preserve">Help Without Frontiers</w:t>
      </w:r>
      <w:r w:rsidDel="00000000" w:rsidR="00000000" w:rsidRPr="00000000">
        <w:rPr>
          <w:color w:val="000000"/>
          <w:rtl w:val="0"/>
        </w:rPr>
        <w:t xml:space="preserve"> is committed to prioritising the rights, needs and wishes of the victim and survivor while ensuring procedural fairness. </w:t>
      </w:r>
      <w:r w:rsidDel="00000000" w:rsidR="00000000" w:rsidRPr="00000000">
        <w:rPr>
          <w:b w:val="1"/>
          <w:color w:val="000000"/>
          <w:rtl w:val="0"/>
        </w:rPr>
        <w:t xml:space="preserve">Help Without Frontiers</w:t>
      </w:r>
      <w:r w:rsidDel="00000000" w:rsidR="00000000" w:rsidRPr="00000000">
        <w:rPr>
          <w:color w:val="000000"/>
          <w:rtl w:val="0"/>
        </w:rPr>
        <w:t xml:space="preserve"> is committed to involving victims/survivors in decision making, ensuring they are provided with comprehensive information and treated at all times with dignity and respect.</w:t>
      </w:r>
    </w:p>
    <w:p w:rsidR="00000000" w:rsidDel="00000000" w:rsidP="00000000" w:rsidRDefault="00000000" w:rsidRPr="00000000" w14:paraId="0000004F">
      <w:pPr>
        <w:pStyle w:val="Subtitle"/>
        <w:jc w:val="both"/>
        <w:rPr/>
      </w:pPr>
      <w:r w:rsidDel="00000000" w:rsidR="00000000" w:rsidRPr="00000000">
        <w:rPr>
          <w:rtl w:val="0"/>
        </w:rPr>
        <w:t xml:space="preserve">Preventing Sexual Exploitation, Abuse and Harassment is a shared responsibility </w:t>
      </w:r>
    </w:p>
    <w:p w:rsidR="00000000" w:rsidDel="00000000" w:rsidP="00000000" w:rsidRDefault="00000000" w:rsidRPr="00000000" w14:paraId="00000050">
      <w:pPr>
        <w:spacing w:before="120" w:lineRule="auto"/>
        <w:jc w:val="both"/>
        <w:rPr>
          <w:sz w:val="22"/>
          <w:szCs w:val="22"/>
        </w:rPr>
      </w:pPr>
      <w:r w:rsidDel="00000000" w:rsidR="00000000" w:rsidRPr="00000000">
        <w:rPr>
          <w:b w:val="1"/>
          <w:sz w:val="22"/>
          <w:szCs w:val="22"/>
          <w:rtl w:val="0"/>
        </w:rPr>
        <w:t xml:space="preserve">Help Without Frontiers</w:t>
      </w:r>
      <w:r w:rsidDel="00000000" w:rsidR="00000000" w:rsidRPr="00000000">
        <w:rPr>
          <w:sz w:val="22"/>
          <w:szCs w:val="22"/>
          <w:rtl w:val="0"/>
        </w:rPr>
        <w:t xml:space="preserve"> recognises it is everyone’s responsibility to prevent incidences of SEAH. Our organisation leaders and personnel set and strive to live up to expectations of ethical and professional standards of behaviour that prioritise the prevention of SEAH and uphold the rights of all parties with whom we engage. Help Without Frontiers emphasises and encourages feedback from all stakeholders as to our practice standards and is committed continuously improving our practice.</w:t>
      </w:r>
    </w:p>
    <w:p w:rsidR="00000000" w:rsidDel="00000000" w:rsidP="00000000" w:rsidRDefault="00000000" w:rsidRPr="00000000" w14:paraId="00000051">
      <w:pPr>
        <w:pStyle w:val="Subtitle"/>
        <w:jc w:val="both"/>
        <w:rPr/>
      </w:pPr>
      <w:r w:rsidDel="00000000" w:rsidR="00000000" w:rsidRPr="00000000">
        <w:rPr>
          <w:rtl w:val="0"/>
        </w:rPr>
        <w:t xml:space="preserve">Gender inequality and other power imbalances are addressed</w:t>
      </w:r>
    </w:p>
    <w:p w:rsidR="00000000" w:rsidDel="00000000" w:rsidP="00000000" w:rsidRDefault="00000000" w:rsidRPr="00000000" w14:paraId="00000052">
      <w:pPr>
        <w:spacing w:before="120" w:lineRule="auto"/>
        <w:jc w:val="both"/>
        <w:rPr>
          <w:sz w:val="22"/>
          <w:szCs w:val="22"/>
        </w:rPr>
      </w:pPr>
      <w:r w:rsidDel="00000000" w:rsidR="00000000" w:rsidRPr="00000000">
        <w:rPr>
          <w:sz w:val="22"/>
          <w:szCs w:val="22"/>
          <w:rtl w:val="0"/>
        </w:rPr>
        <w:t xml:space="preserve">All </w:t>
      </w:r>
      <w:r w:rsidDel="00000000" w:rsidR="00000000" w:rsidRPr="00000000">
        <w:rPr>
          <w:b w:val="1"/>
          <w:sz w:val="22"/>
          <w:szCs w:val="22"/>
          <w:rtl w:val="0"/>
        </w:rPr>
        <w:t xml:space="preserve">Help Without Frontiers </w:t>
      </w:r>
      <w:r w:rsidDel="00000000" w:rsidR="00000000" w:rsidRPr="00000000">
        <w:rPr>
          <w:sz w:val="22"/>
          <w:szCs w:val="22"/>
          <w:rtl w:val="0"/>
        </w:rPr>
        <w:t xml:space="preserve">personnel, particularly leaders, are responsible for working to embed gender equality and an overarching awareness of the importance of preventing SEAH. A culture of respect for all beneficiaries is at the heart of </w:t>
      </w:r>
      <w:r w:rsidDel="00000000" w:rsidR="00000000" w:rsidRPr="00000000">
        <w:rPr>
          <w:b w:val="1"/>
          <w:sz w:val="22"/>
          <w:szCs w:val="22"/>
          <w:rtl w:val="0"/>
        </w:rPr>
        <w:t xml:space="preserve">Help Without Frontiers’ </w:t>
      </w:r>
      <w:r w:rsidDel="00000000" w:rsidR="00000000" w:rsidRPr="00000000">
        <w:rPr>
          <w:sz w:val="22"/>
          <w:szCs w:val="22"/>
          <w:rtl w:val="0"/>
        </w:rPr>
        <w:t xml:space="preserve">work. </w:t>
      </w:r>
      <w:r w:rsidDel="00000000" w:rsidR="00000000" w:rsidRPr="00000000">
        <w:rPr>
          <w:b w:val="1"/>
          <w:sz w:val="22"/>
          <w:szCs w:val="22"/>
          <w:rtl w:val="0"/>
        </w:rPr>
        <w:t xml:space="preserve">Help Without Frontiers</w:t>
      </w:r>
      <w:r w:rsidDel="00000000" w:rsidR="00000000" w:rsidRPr="00000000">
        <w:rPr>
          <w:sz w:val="22"/>
          <w:szCs w:val="22"/>
          <w:rtl w:val="0"/>
        </w:rPr>
        <w:t xml:space="preserve"> recognises that power imbalances, including gender inequality, are central to SEAH and consequently recognises the importance of an inclusive and diverse culture in preventing harassment and discrimination.</w:t>
      </w:r>
    </w:p>
    <w:p w:rsidR="00000000" w:rsidDel="00000000" w:rsidP="00000000" w:rsidRDefault="00000000" w:rsidRPr="00000000" w14:paraId="00000053">
      <w:pPr>
        <w:pStyle w:val="Subtitle"/>
        <w:jc w:val="both"/>
        <w:rPr/>
      </w:pPr>
      <w:r w:rsidDel="00000000" w:rsidR="00000000" w:rsidRPr="00000000">
        <w:rPr>
          <w:rtl w:val="0"/>
        </w:rPr>
        <w:t xml:space="preserve">Stronger reporting will enhance accountability and transparency</w:t>
      </w:r>
    </w:p>
    <w:p w:rsidR="00000000" w:rsidDel="00000000" w:rsidP="00000000" w:rsidRDefault="00000000" w:rsidRPr="00000000" w14:paraId="00000054">
      <w:pPr>
        <w:jc w:val="both"/>
        <w:rPr>
          <w:sz w:val="22"/>
          <w:szCs w:val="22"/>
        </w:rPr>
      </w:pPr>
      <w:r w:rsidDel="00000000" w:rsidR="00000000" w:rsidRPr="00000000">
        <w:rPr>
          <w:sz w:val="22"/>
          <w:szCs w:val="22"/>
          <w:rtl w:val="0"/>
        </w:rPr>
        <w:t xml:space="preserve">Sexual exploitation, abuse and harassment is a failure of responsibility and reporting these incidents is at the core of </w:t>
      </w:r>
      <w:r w:rsidDel="00000000" w:rsidR="00000000" w:rsidRPr="00000000">
        <w:rPr>
          <w:b w:val="1"/>
          <w:color w:val="000000"/>
          <w:sz w:val="22"/>
          <w:szCs w:val="22"/>
          <w:rtl w:val="0"/>
        </w:rPr>
        <w:t xml:space="preserve">Help Without Frontiers’</w:t>
      </w:r>
      <w:r w:rsidDel="00000000" w:rsidR="00000000" w:rsidRPr="00000000">
        <w:rPr>
          <w:sz w:val="22"/>
          <w:szCs w:val="22"/>
          <w:rtl w:val="0"/>
        </w:rPr>
        <w:t xml:space="preserve"> work. </w:t>
      </w:r>
      <w:r w:rsidDel="00000000" w:rsidR="00000000" w:rsidRPr="00000000">
        <w:rPr>
          <w:b w:val="1"/>
          <w:color w:val="000000"/>
          <w:sz w:val="22"/>
          <w:szCs w:val="22"/>
          <w:rtl w:val="0"/>
        </w:rPr>
        <w:t xml:space="preserve">Help Without Frontiers</w:t>
      </w:r>
      <w:r w:rsidDel="00000000" w:rsidR="00000000" w:rsidRPr="00000000">
        <w:rPr>
          <w:sz w:val="22"/>
          <w:szCs w:val="22"/>
          <w:rtl w:val="0"/>
        </w:rPr>
        <w:t xml:space="preserve"> is accountable to funding organisations, but also to the communities, customers and clients for whom we work. Stronger reporting allows better monitoring of SEAH, understanding risks, improving assurance and improving systems and safeguards accordingly. </w:t>
      </w:r>
    </w:p>
    <w:p w:rsidR="00000000" w:rsidDel="00000000" w:rsidP="00000000" w:rsidRDefault="00000000" w:rsidRPr="00000000" w14:paraId="00000055">
      <w:pPr>
        <w:pStyle w:val="Heading2"/>
        <w:numPr>
          <w:ilvl w:val="0"/>
          <w:numId w:val="3"/>
        </w:numPr>
        <w:ind w:left="0" w:firstLine="0"/>
        <w:jc w:val="both"/>
        <w:rPr>
          <w:color w:val="002060"/>
        </w:rPr>
      </w:pPr>
      <w:r w:rsidDel="00000000" w:rsidR="00000000" w:rsidRPr="00000000">
        <w:rPr>
          <w:color w:val="002060"/>
          <w:rtl w:val="0"/>
        </w:rPr>
        <w:t xml:space="preserve">Legislative Context</w:t>
      </w:r>
    </w:p>
    <w:p w:rsidR="00000000" w:rsidDel="00000000" w:rsidP="00000000" w:rsidRDefault="00000000" w:rsidRPr="00000000" w14:paraId="00000056">
      <w:pPr>
        <w:pStyle w:val="Subtitle"/>
        <w:jc w:val="both"/>
        <w:rPr/>
      </w:pPr>
      <w:r w:rsidDel="00000000" w:rsidR="00000000" w:rsidRPr="00000000">
        <w:rPr>
          <w:rtl w:val="0"/>
        </w:rPr>
        <w:t xml:space="preserve">Relevant legislation</w:t>
      </w:r>
    </w:p>
    <w:p w:rsidR="00000000" w:rsidDel="00000000" w:rsidP="00000000" w:rsidRDefault="00000000" w:rsidRPr="00000000" w14:paraId="00000057">
      <w:pPr>
        <w:jc w:val="both"/>
        <w:rPr>
          <w:b w:val="1"/>
          <w:sz w:val="22"/>
          <w:szCs w:val="22"/>
        </w:rPr>
      </w:pPr>
      <w:r w:rsidDel="00000000" w:rsidR="00000000" w:rsidRPr="00000000">
        <w:rPr>
          <w:b w:val="1"/>
          <w:sz w:val="22"/>
          <w:szCs w:val="22"/>
          <w:rtl w:val="0"/>
        </w:rPr>
        <w:t xml:space="preserve">National legislation</w:t>
      </w:r>
    </w:p>
    <w:p w:rsidR="00000000" w:rsidDel="00000000" w:rsidP="00000000" w:rsidRDefault="00000000" w:rsidRPr="00000000" w14:paraId="00000058">
      <w:pPr>
        <w:jc w:val="both"/>
        <w:rPr>
          <w:sz w:val="22"/>
          <w:szCs w:val="22"/>
          <w:highlight w:val="yellow"/>
        </w:rPr>
      </w:pPr>
      <w:r w:rsidDel="00000000" w:rsidR="00000000" w:rsidRPr="00000000">
        <w:rPr>
          <w:sz w:val="22"/>
          <w:szCs w:val="22"/>
          <w:rtl w:val="0"/>
        </w:rPr>
        <w:t xml:space="preserve">The national legislation that this policy adheres to is the Child Protection Act, B.E. 2546. Also, from the Thai Criminal Code, Title IX Offense Relating to Sexuality. </w:t>
      </w:r>
      <w:r w:rsidDel="00000000" w:rsidR="00000000" w:rsidRPr="00000000">
        <w:rPr>
          <w:rtl w:val="0"/>
        </w:rPr>
      </w:r>
    </w:p>
    <w:p w:rsidR="00000000" w:rsidDel="00000000" w:rsidP="00000000" w:rsidRDefault="00000000" w:rsidRPr="00000000" w14:paraId="00000059">
      <w:pPr>
        <w:jc w:val="both"/>
        <w:rPr>
          <w:b w:val="1"/>
          <w:sz w:val="22"/>
          <w:szCs w:val="22"/>
        </w:rPr>
      </w:pPr>
      <w:r w:rsidDel="00000000" w:rsidR="00000000" w:rsidRPr="00000000">
        <w:rPr>
          <w:b w:val="1"/>
          <w:sz w:val="22"/>
          <w:szCs w:val="22"/>
          <w:rtl w:val="0"/>
        </w:rPr>
        <w:t xml:space="preserve">International legislation</w:t>
      </w:r>
    </w:p>
    <w:p w:rsidR="00000000" w:rsidDel="00000000" w:rsidP="00000000" w:rsidRDefault="00000000" w:rsidRPr="00000000" w14:paraId="0000005A">
      <w:pPr>
        <w:jc w:val="both"/>
        <w:rPr/>
      </w:pPr>
      <w:r w:rsidDel="00000000" w:rsidR="00000000" w:rsidRPr="00000000">
        <w:rPr>
          <w:rtl w:val="0"/>
        </w:rPr>
        <w:t xml:space="preserve">The international standards with regard to PSEAH that this policy complies with are the Core Humanitarian Standard and the Inter-Agency Standing Committee (IASC) Minimum Operating Standards for Protection from Sexual Exploitation and Abuse for UN and non-UN staff. UN General Assembly, Convention on the Elimination of All Forms of Discrimination Against Women. And the UN Convention of the Human Rights</w:t>
      </w:r>
    </w:p>
    <w:p w:rsidR="00000000" w:rsidDel="00000000" w:rsidP="00000000" w:rsidRDefault="00000000" w:rsidRPr="00000000" w14:paraId="0000005B">
      <w:pPr>
        <w:pStyle w:val="Subtitle"/>
        <w:jc w:val="both"/>
        <w:rPr/>
      </w:pPr>
      <w:r w:rsidDel="00000000" w:rsidR="00000000" w:rsidRPr="00000000">
        <w:rPr>
          <w:rtl w:val="0"/>
        </w:rPr>
        <w:t xml:space="preserve">Compliance with HWF PSEAH Policy</w:t>
      </w:r>
    </w:p>
    <w:p w:rsidR="00000000" w:rsidDel="00000000" w:rsidP="00000000" w:rsidRDefault="00000000" w:rsidRPr="00000000" w14:paraId="0000005C">
      <w:pPr>
        <w:spacing w:before="120" w:lineRule="auto"/>
        <w:jc w:val="both"/>
        <w:rPr>
          <w:sz w:val="22"/>
          <w:szCs w:val="22"/>
        </w:rPr>
      </w:pPr>
      <w:bookmarkStart w:colFirst="0" w:colLast="0" w:name="_heading=h.30j0zll" w:id="2"/>
      <w:bookmarkEnd w:id="2"/>
      <w:r w:rsidDel="00000000" w:rsidR="00000000" w:rsidRPr="00000000">
        <w:rPr>
          <w:b w:val="1"/>
          <w:sz w:val="22"/>
          <w:szCs w:val="22"/>
          <w:rtl w:val="0"/>
        </w:rPr>
        <w:t xml:space="preserve">Help Without Frontiers</w:t>
      </w:r>
      <w:r w:rsidDel="00000000" w:rsidR="00000000" w:rsidRPr="00000000">
        <w:rPr>
          <w:sz w:val="22"/>
          <w:szCs w:val="22"/>
          <w:rtl w:val="0"/>
        </w:rPr>
        <w:t xml:space="preserve"> is committed to ensuring the PSEAH policy is communicated to all stakeholders including the communities in which we work. The PSEAH policy is easily accessible to all organisational personnel and via the organisation’s website. </w:t>
      </w:r>
      <w:r w:rsidDel="00000000" w:rsidR="00000000" w:rsidRPr="00000000">
        <w:rPr>
          <w:b w:val="1"/>
          <w:sz w:val="22"/>
          <w:szCs w:val="22"/>
          <w:rtl w:val="0"/>
        </w:rPr>
        <w:t xml:space="preserve">Help Without Frontiers</w:t>
      </w:r>
      <w:r w:rsidDel="00000000" w:rsidR="00000000" w:rsidRPr="00000000">
        <w:rPr>
          <w:sz w:val="22"/>
          <w:szCs w:val="22"/>
          <w:rtl w:val="0"/>
        </w:rPr>
        <w:t xml:space="preserve"> is committed to communicating key aspects of the policy including standards of behaviour and reporting mechanisms appropriate to age, language and capacity.</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5D">
      <w:pPr>
        <w:jc w:val="both"/>
        <w:rPr>
          <w:color w:val="000000"/>
          <w:sz w:val="22"/>
          <w:szCs w:val="22"/>
        </w:rPr>
      </w:pPr>
      <w:r w:rsidDel="00000000" w:rsidR="00000000" w:rsidRPr="00000000">
        <w:rPr>
          <w:color w:val="000000"/>
          <w:sz w:val="22"/>
          <w:szCs w:val="22"/>
          <w:rtl w:val="0"/>
        </w:rPr>
        <w:t xml:space="preserve">HWF partners must comply with the HWF requirements outlined in the HWF PSEAH Policy. </w:t>
      </w:r>
    </w:p>
    <w:p w:rsidR="00000000" w:rsidDel="00000000" w:rsidP="00000000" w:rsidRDefault="00000000" w:rsidRPr="00000000" w14:paraId="0000005E">
      <w:pPr>
        <w:pStyle w:val="Subtitle"/>
        <w:jc w:val="both"/>
        <w:rPr/>
      </w:pPr>
      <w:r w:rsidDel="00000000" w:rsidR="00000000" w:rsidRPr="00000000">
        <w:rPr>
          <w:rtl w:val="0"/>
        </w:rPr>
        <w:t xml:space="preserve">Definitions</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120" w:line="240" w:lineRule="auto"/>
        <w:ind w:right="42"/>
        <w:jc w:val="both"/>
        <w:rPr>
          <w:color w:val="000000"/>
          <w:sz w:val="22"/>
          <w:szCs w:val="22"/>
        </w:rPr>
      </w:pPr>
      <w:r w:rsidDel="00000000" w:rsidR="00000000" w:rsidRPr="00000000">
        <w:rPr>
          <w:color w:val="000000"/>
          <w:sz w:val="22"/>
          <w:szCs w:val="22"/>
          <w:rtl w:val="0"/>
        </w:rPr>
        <w:t xml:space="preserve">Key policy definitions can be found in the table above and in Annex 1 of this Policy. </w:t>
      </w:r>
    </w:p>
    <w:p w:rsidR="00000000" w:rsidDel="00000000" w:rsidP="00000000" w:rsidRDefault="00000000" w:rsidRPr="00000000" w14:paraId="00000060">
      <w:pPr>
        <w:pStyle w:val="Heading2"/>
        <w:numPr>
          <w:ilvl w:val="0"/>
          <w:numId w:val="3"/>
        </w:numPr>
        <w:ind w:left="0" w:firstLine="0"/>
        <w:jc w:val="both"/>
        <w:rPr>
          <w:color w:val="002060"/>
        </w:rPr>
      </w:pPr>
      <w:r w:rsidDel="00000000" w:rsidR="00000000" w:rsidRPr="00000000">
        <w:rPr>
          <w:color w:val="002060"/>
          <w:rtl w:val="0"/>
        </w:rPr>
        <w:t xml:space="preserve">Roles and responsibilities </w:t>
      </w:r>
    </w:p>
    <w:p w:rsidR="00000000" w:rsidDel="00000000" w:rsidP="00000000" w:rsidRDefault="00000000" w:rsidRPr="00000000" w14:paraId="00000061">
      <w:pPr>
        <w:jc w:val="both"/>
        <w:rPr>
          <w:sz w:val="22"/>
          <w:szCs w:val="22"/>
        </w:rPr>
      </w:pPr>
      <w:r w:rsidDel="00000000" w:rsidR="00000000" w:rsidRPr="00000000">
        <w:rPr>
          <w:sz w:val="22"/>
          <w:szCs w:val="22"/>
          <w:rtl w:val="0"/>
        </w:rPr>
        <w:t xml:space="preserve">All personnel must:</w:t>
      </w:r>
    </w:p>
    <w:p w:rsidR="00000000" w:rsidDel="00000000" w:rsidP="00000000" w:rsidRDefault="00000000" w:rsidRPr="00000000" w14:paraId="00000062">
      <w:pPr>
        <w:numPr>
          <w:ilvl w:val="0"/>
          <w:numId w:val="5"/>
        </w:numPr>
        <w:spacing w:after="0" w:line="240" w:lineRule="auto"/>
        <w:ind w:left="360" w:hanging="360"/>
        <w:jc w:val="both"/>
        <w:rPr>
          <w:sz w:val="22"/>
          <w:szCs w:val="22"/>
        </w:rPr>
      </w:pPr>
      <w:r w:rsidDel="00000000" w:rsidR="00000000" w:rsidRPr="00000000">
        <w:rPr>
          <w:sz w:val="22"/>
          <w:szCs w:val="22"/>
          <w:rtl w:val="0"/>
        </w:rPr>
        <w:t xml:space="preserve">Act in accordance with the PSEAH Policy at all times</w:t>
      </w:r>
    </w:p>
    <w:p w:rsidR="00000000" w:rsidDel="00000000" w:rsidP="00000000" w:rsidRDefault="00000000" w:rsidRPr="00000000" w14:paraId="00000063">
      <w:pPr>
        <w:numPr>
          <w:ilvl w:val="0"/>
          <w:numId w:val="5"/>
        </w:numPr>
        <w:spacing w:after="0" w:line="240" w:lineRule="auto"/>
        <w:ind w:left="360" w:hanging="360"/>
        <w:jc w:val="both"/>
        <w:rPr>
          <w:sz w:val="22"/>
          <w:szCs w:val="22"/>
        </w:rPr>
      </w:pPr>
      <w:r w:rsidDel="00000000" w:rsidR="00000000" w:rsidRPr="00000000">
        <w:rPr>
          <w:sz w:val="22"/>
          <w:szCs w:val="22"/>
          <w:rtl w:val="0"/>
        </w:rPr>
        <w:t xml:space="preserve">Ensure that all training requirements are complied with as outlined in the PSEAH Policy and related documents</w:t>
      </w:r>
    </w:p>
    <w:p w:rsidR="00000000" w:rsidDel="00000000" w:rsidP="00000000" w:rsidRDefault="00000000" w:rsidRPr="00000000" w14:paraId="00000064">
      <w:pPr>
        <w:numPr>
          <w:ilvl w:val="0"/>
          <w:numId w:val="5"/>
        </w:numPr>
        <w:spacing w:after="0" w:line="240" w:lineRule="auto"/>
        <w:ind w:left="360" w:hanging="360"/>
        <w:jc w:val="both"/>
        <w:rPr>
          <w:sz w:val="22"/>
          <w:szCs w:val="22"/>
        </w:rPr>
      </w:pPr>
      <w:r w:rsidDel="00000000" w:rsidR="00000000" w:rsidRPr="00000000">
        <w:rPr>
          <w:sz w:val="22"/>
          <w:szCs w:val="22"/>
          <w:rtl w:val="0"/>
        </w:rPr>
        <w:t xml:space="preserve">Immediately report all concerns, suspicions and incidents in accordance with reporting requirements as outlined in the policies and related documents.</w:t>
      </w:r>
    </w:p>
    <w:p w:rsidR="00000000" w:rsidDel="00000000" w:rsidP="00000000" w:rsidRDefault="00000000" w:rsidRPr="00000000" w14:paraId="00000065">
      <w:pPr>
        <w:numPr>
          <w:ilvl w:val="0"/>
          <w:numId w:val="5"/>
        </w:numPr>
        <w:spacing w:line="240" w:lineRule="auto"/>
        <w:ind w:left="360" w:hanging="360"/>
        <w:jc w:val="both"/>
        <w:rPr>
          <w:sz w:val="22"/>
          <w:szCs w:val="22"/>
        </w:rPr>
      </w:pPr>
      <w:bookmarkStart w:colFirst="0" w:colLast="0" w:name="_heading=h.1fob9te" w:id="3"/>
      <w:bookmarkEnd w:id="3"/>
      <w:r w:rsidDel="00000000" w:rsidR="00000000" w:rsidRPr="00000000">
        <w:rPr>
          <w:sz w:val="22"/>
          <w:szCs w:val="22"/>
          <w:rtl w:val="0"/>
        </w:rPr>
        <w:t xml:space="preserve">Demonstrate the highest professional and ethical standards in their day-to-day conduct. </w:t>
      </w:r>
    </w:p>
    <w:p w:rsidR="00000000" w:rsidDel="00000000" w:rsidP="00000000" w:rsidRDefault="00000000" w:rsidRPr="00000000" w14:paraId="00000066">
      <w:pPr>
        <w:spacing w:before="120" w:line="259" w:lineRule="auto"/>
        <w:ind w:right="42"/>
        <w:jc w:val="both"/>
        <w:rPr>
          <w:sz w:val="22"/>
          <w:szCs w:val="22"/>
        </w:rPr>
      </w:pPr>
      <w:bookmarkStart w:colFirst="0" w:colLast="0" w:name="_heading=h.3znysh7" w:id="4"/>
      <w:bookmarkEnd w:id="4"/>
      <w:r w:rsidDel="00000000" w:rsidR="00000000" w:rsidRPr="00000000">
        <w:rPr>
          <w:sz w:val="22"/>
          <w:szCs w:val="22"/>
          <w:rtl w:val="0"/>
        </w:rPr>
        <w:t xml:space="preserve">Program Managers must:</w:t>
      </w:r>
    </w:p>
    <w:p w:rsidR="00000000" w:rsidDel="00000000" w:rsidP="00000000" w:rsidRDefault="00000000" w:rsidRPr="00000000" w14:paraId="00000067">
      <w:pPr>
        <w:numPr>
          <w:ilvl w:val="0"/>
          <w:numId w:val="5"/>
        </w:numPr>
        <w:spacing w:after="0" w:line="240" w:lineRule="auto"/>
        <w:ind w:left="360" w:hanging="360"/>
        <w:jc w:val="both"/>
        <w:rPr>
          <w:sz w:val="22"/>
          <w:szCs w:val="22"/>
        </w:rPr>
      </w:pPr>
      <w:r w:rsidDel="00000000" w:rsidR="00000000" w:rsidRPr="00000000">
        <w:rPr>
          <w:sz w:val="22"/>
          <w:szCs w:val="22"/>
          <w:rtl w:val="0"/>
        </w:rPr>
        <w:t xml:space="preserve">ensure that every program has a risk assessment that identifies and mitigates risks to SEAH.</w:t>
      </w:r>
    </w:p>
    <w:p w:rsidR="00000000" w:rsidDel="00000000" w:rsidP="00000000" w:rsidRDefault="00000000" w:rsidRPr="00000000" w14:paraId="00000068">
      <w:pPr>
        <w:numPr>
          <w:ilvl w:val="0"/>
          <w:numId w:val="5"/>
        </w:numPr>
        <w:spacing w:line="240" w:lineRule="auto"/>
        <w:ind w:left="360" w:hanging="360"/>
        <w:jc w:val="both"/>
        <w:rPr>
          <w:sz w:val="22"/>
          <w:szCs w:val="22"/>
        </w:rPr>
      </w:pPr>
      <w:r w:rsidDel="00000000" w:rsidR="00000000" w:rsidRPr="00000000">
        <w:rPr>
          <w:sz w:val="22"/>
          <w:szCs w:val="22"/>
          <w:rtl w:val="0"/>
        </w:rPr>
        <w:t xml:space="preserve">ensure all DFAT funded partners have appropriate agreements in place, and PSEAH capabilities are assessed as suitable. </w:t>
      </w:r>
    </w:p>
    <w:p w:rsidR="00000000" w:rsidDel="00000000" w:rsidP="00000000" w:rsidRDefault="00000000" w:rsidRPr="00000000" w14:paraId="00000069">
      <w:pPr>
        <w:spacing w:before="120" w:line="259" w:lineRule="auto"/>
        <w:ind w:right="42"/>
        <w:jc w:val="both"/>
        <w:rPr>
          <w:sz w:val="22"/>
          <w:szCs w:val="22"/>
        </w:rPr>
      </w:pPr>
      <w:r w:rsidDel="00000000" w:rsidR="00000000" w:rsidRPr="00000000">
        <w:rPr>
          <w:sz w:val="22"/>
          <w:szCs w:val="22"/>
          <w:rtl w:val="0"/>
        </w:rPr>
        <w:t xml:space="preserve">People Managers must:</w:t>
      </w:r>
    </w:p>
    <w:p w:rsidR="00000000" w:rsidDel="00000000" w:rsidP="00000000" w:rsidRDefault="00000000" w:rsidRPr="00000000" w14:paraId="0000006A">
      <w:pPr>
        <w:numPr>
          <w:ilvl w:val="0"/>
          <w:numId w:val="5"/>
        </w:numPr>
        <w:spacing w:after="0" w:line="240" w:lineRule="auto"/>
        <w:ind w:left="360" w:hanging="360"/>
        <w:jc w:val="both"/>
        <w:rPr>
          <w:sz w:val="22"/>
          <w:szCs w:val="22"/>
        </w:rPr>
      </w:pPr>
      <w:r w:rsidDel="00000000" w:rsidR="00000000" w:rsidRPr="00000000">
        <w:rPr>
          <w:sz w:val="22"/>
          <w:szCs w:val="22"/>
          <w:rtl w:val="0"/>
        </w:rPr>
        <w:t xml:space="preserve">adopt a Survivor-Centred Approach to safeguarding, which places the victim/survivor’s experiences, considerations, needs at the centre of our processes, elevates the voice of victim/survivors and places their wishes, rights, dignity, safety, and well-being at the forefront of efforts to prevent and respond - from initial reporting, through investigation and follow up actions.</w:t>
      </w:r>
    </w:p>
    <w:p w:rsidR="00000000" w:rsidDel="00000000" w:rsidP="00000000" w:rsidRDefault="00000000" w:rsidRPr="00000000" w14:paraId="0000006B">
      <w:pPr>
        <w:numPr>
          <w:ilvl w:val="0"/>
          <w:numId w:val="5"/>
        </w:numPr>
        <w:spacing w:after="0" w:line="240" w:lineRule="auto"/>
        <w:ind w:left="360" w:hanging="360"/>
        <w:jc w:val="both"/>
        <w:rPr>
          <w:sz w:val="22"/>
          <w:szCs w:val="22"/>
        </w:rPr>
      </w:pPr>
      <w:bookmarkStart w:colFirst="0" w:colLast="0" w:name="_heading=h.2et92p0" w:id="5"/>
      <w:bookmarkEnd w:id="5"/>
      <w:r w:rsidDel="00000000" w:rsidR="00000000" w:rsidRPr="00000000">
        <w:rPr>
          <w:sz w:val="22"/>
          <w:szCs w:val="22"/>
          <w:rtl w:val="0"/>
        </w:rPr>
        <w:t xml:space="preserve">ensure appropriate checks and monitoring are used to identify suitable representatives and deter unsuitable candidates and provide adequate professional supervision and development for all staff and volunteers. </w:t>
      </w:r>
    </w:p>
    <w:p w:rsidR="00000000" w:rsidDel="00000000" w:rsidP="00000000" w:rsidRDefault="00000000" w:rsidRPr="00000000" w14:paraId="0000006C">
      <w:pPr>
        <w:numPr>
          <w:ilvl w:val="0"/>
          <w:numId w:val="5"/>
        </w:numPr>
        <w:spacing w:after="0" w:line="240" w:lineRule="auto"/>
        <w:ind w:left="360" w:hanging="360"/>
        <w:jc w:val="both"/>
        <w:rPr>
          <w:sz w:val="22"/>
          <w:szCs w:val="22"/>
        </w:rPr>
      </w:pPr>
      <w:r w:rsidDel="00000000" w:rsidR="00000000" w:rsidRPr="00000000">
        <w:rPr>
          <w:sz w:val="22"/>
          <w:szCs w:val="22"/>
          <w:rtl w:val="0"/>
        </w:rPr>
        <w:t xml:space="preserve">manage and maintain robust and accountable reporting and case management systems of all SEAH allegations made against representatives and partner staff engaged in its activities.  All relevant laws related to the protection of adults must be applied.</w:t>
      </w:r>
    </w:p>
    <w:p w:rsidR="00000000" w:rsidDel="00000000" w:rsidP="00000000" w:rsidRDefault="00000000" w:rsidRPr="00000000" w14:paraId="0000006D">
      <w:pPr>
        <w:jc w:val="both"/>
        <w:rPr>
          <w:sz w:val="22"/>
          <w:szCs w:val="22"/>
        </w:rPr>
      </w:pPr>
      <w:r w:rsidDel="00000000" w:rsidR="00000000" w:rsidRPr="00000000">
        <w:rPr>
          <w:rtl w:val="0"/>
        </w:rPr>
      </w:r>
    </w:p>
    <w:p w:rsidR="00000000" w:rsidDel="00000000" w:rsidP="00000000" w:rsidRDefault="00000000" w:rsidRPr="00000000" w14:paraId="0000006E">
      <w:pPr>
        <w:pStyle w:val="Heading2"/>
        <w:numPr>
          <w:ilvl w:val="0"/>
          <w:numId w:val="3"/>
        </w:numPr>
        <w:ind w:left="0" w:firstLine="0"/>
        <w:jc w:val="both"/>
        <w:rPr>
          <w:color w:val="002060"/>
        </w:rPr>
      </w:pPr>
      <w:r w:rsidDel="00000000" w:rsidR="00000000" w:rsidRPr="00000000">
        <w:rPr>
          <w:color w:val="002060"/>
          <w:rtl w:val="0"/>
        </w:rPr>
        <w:t xml:space="preserve">Behaviour (Code of Conduct) </w:t>
      </w:r>
    </w:p>
    <w:p w:rsidR="00000000" w:rsidDel="00000000" w:rsidP="00000000" w:rsidRDefault="00000000" w:rsidRPr="00000000" w14:paraId="0000006F">
      <w:pPr>
        <w:spacing w:before="120" w:line="240" w:lineRule="auto"/>
        <w:jc w:val="both"/>
        <w:rPr>
          <w:sz w:val="22"/>
          <w:szCs w:val="22"/>
        </w:rPr>
      </w:pPr>
      <w:r w:rsidDel="00000000" w:rsidR="00000000" w:rsidRPr="00000000">
        <w:rPr>
          <w:b w:val="1"/>
          <w:sz w:val="22"/>
          <w:szCs w:val="22"/>
          <w:rtl w:val="0"/>
        </w:rPr>
        <w:t xml:space="preserve"> Help Without Frontiers’</w:t>
      </w:r>
      <w:r w:rsidDel="00000000" w:rsidR="00000000" w:rsidRPr="00000000">
        <w:rPr>
          <w:sz w:val="22"/>
          <w:szCs w:val="22"/>
          <w:rtl w:val="0"/>
        </w:rPr>
        <w:t xml:space="preserve"> Code of Conduct sets standards of behaviour in relation to the prevention of SEAH. All personnel are required to comply with the Code of Conduct including:</w:t>
      </w:r>
    </w:p>
    <w:p w:rsidR="00000000" w:rsidDel="00000000" w:rsidP="00000000" w:rsidRDefault="00000000" w:rsidRPr="00000000" w14:paraId="00000070">
      <w:pPr>
        <w:numPr>
          <w:ilvl w:val="0"/>
          <w:numId w:val="8"/>
        </w:numPr>
        <w:pBdr>
          <w:top w:space="0" w:sz="0" w:val="nil"/>
          <w:left w:space="0" w:sz="0" w:val="nil"/>
          <w:bottom w:space="0" w:sz="0" w:val="nil"/>
          <w:right w:space="0" w:sz="0" w:val="nil"/>
          <w:between w:space="0" w:sz="0" w:val="nil"/>
        </w:pBdr>
        <w:spacing w:after="0" w:before="120" w:line="240" w:lineRule="auto"/>
        <w:ind w:left="720" w:hanging="360"/>
        <w:jc w:val="both"/>
        <w:rPr>
          <w:color w:val="000000"/>
          <w:sz w:val="22"/>
          <w:szCs w:val="22"/>
        </w:rPr>
      </w:pPr>
      <w:r w:rsidDel="00000000" w:rsidR="00000000" w:rsidRPr="00000000">
        <w:rPr>
          <w:color w:val="000000"/>
          <w:sz w:val="22"/>
          <w:szCs w:val="22"/>
          <w:rtl w:val="0"/>
        </w:rPr>
        <w:t xml:space="preserve">The prohibition of any form of sexual SEAH</w:t>
      </w:r>
    </w:p>
    <w:p w:rsidR="00000000" w:rsidDel="00000000" w:rsidP="00000000" w:rsidRDefault="00000000" w:rsidRPr="00000000" w14:paraId="00000071">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color w:val="000000"/>
          <w:sz w:val="22"/>
          <w:szCs w:val="22"/>
          <w:rtl w:val="0"/>
        </w:rPr>
        <w:t xml:space="preserve">The requirement to report any concerns related to SEAH including suspected or alleged cases by anyone referenced in the scope of this policy</w:t>
      </w:r>
    </w:p>
    <w:p w:rsidR="00000000" w:rsidDel="00000000" w:rsidP="00000000" w:rsidRDefault="00000000" w:rsidRPr="00000000" w14:paraId="00000072">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color w:val="000000"/>
          <w:sz w:val="22"/>
          <w:szCs w:val="22"/>
          <w:rtl w:val="0"/>
        </w:rPr>
        <w:t xml:space="preserve">The prohibition of transactional sex for all personnel</w:t>
      </w:r>
    </w:p>
    <w:p w:rsidR="00000000" w:rsidDel="00000000" w:rsidP="00000000" w:rsidRDefault="00000000" w:rsidRPr="00000000" w14:paraId="00000073">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color w:val="000000"/>
          <w:sz w:val="22"/>
          <w:szCs w:val="22"/>
          <w:rtl w:val="0"/>
        </w:rPr>
        <w:t xml:space="preserve">The prohibition of fraternisation for all non-national personnel while engaged in service delivery</w:t>
      </w:r>
    </w:p>
    <w:p w:rsidR="00000000" w:rsidDel="00000000" w:rsidP="00000000" w:rsidRDefault="00000000" w:rsidRPr="00000000" w14:paraId="00000074">
      <w:pPr>
        <w:numPr>
          <w:ilvl w:val="0"/>
          <w:numId w:val="8"/>
        </w:numPr>
        <w:pBdr>
          <w:top w:space="0" w:sz="0" w:val="nil"/>
          <w:left w:space="0" w:sz="0" w:val="nil"/>
          <w:bottom w:space="0" w:sz="0" w:val="nil"/>
          <w:right w:space="0" w:sz="0" w:val="nil"/>
          <w:between w:space="0" w:sz="0" w:val="nil"/>
        </w:pBdr>
        <w:spacing w:line="240" w:lineRule="auto"/>
        <w:ind w:left="720" w:hanging="360"/>
        <w:jc w:val="both"/>
        <w:rPr>
          <w:color w:val="000000"/>
          <w:sz w:val="22"/>
          <w:szCs w:val="22"/>
        </w:rPr>
      </w:pPr>
      <w:r w:rsidDel="00000000" w:rsidR="00000000" w:rsidRPr="00000000">
        <w:rPr>
          <w:color w:val="000000"/>
          <w:sz w:val="22"/>
          <w:szCs w:val="22"/>
          <w:rtl w:val="0"/>
        </w:rPr>
        <w:t xml:space="preserve">Communicating standards of behaviour with all stakeholders and raising awareness for reporting or complaints pathways</w:t>
      </w:r>
    </w:p>
    <w:p w:rsidR="00000000" w:rsidDel="00000000" w:rsidP="00000000" w:rsidRDefault="00000000" w:rsidRPr="00000000" w14:paraId="00000075">
      <w:pPr>
        <w:pStyle w:val="Heading2"/>
        <w:numPr>
          <w:ilvl w:val="0"/>
          <w:numId w:val="3"/>
        </w:numPr>
        <w:ind w:left="0" w:firstLine="0"/>
        <w:jc w:val="both"/>
        <w:rPr>
          <w:color w:val="002060"/>
        </w:rPr>
      </w:pPr>
      <w:r w:rsidDel="00000000" w:rsidR="00000000" w:rsidRPr="00000000">
        <w:rPr>
          <w:color w:val="002060"/>
          <w:rtl w:val="0"/>
        </w:rPr>
        <w:t xml:space="preserve">Reporting</w:t>
      </w:r>
    </w:p>
    <w:p w:rsidR="00000000" w:rsidDel="00000000" w:rsidP="00000000" w:rsidRDefault="00000000" w:rsidRPr="00000000" w14:paraId="00000076">
      <w:pPr>
        <w:spacing w:before="120" w:lineRule="auto"/>
        <w:jc w:val="both"/>
        <w:rPr>
          <w:b w:val="1"/>
          <w:sz w:val="22"/>
          <w:szCs w:val="22"/>
        </w:rPr>
      </w:pPr>
      <w:r w:rsidDel="00000000" w:rsidR="00000000" w:rsidRPr="00000000">
        <w:rPr>
          <w:b w:val="1"/>
          <w:sz w:val="22"/>
          <w:szCs w:val="22"/>
          <w:rtl w:val="0"/>
        </w:rPr>
        <w:t xml:space="preserve">Who can report?</w:t>
      </w:r>
    </w:p>
    <w:p w:rsidR="00000000" w:rsidDel="00000000" w:rsidP="00000000" w:rsidRDefault="00000000" w:rsidRPr="00000000" w14:paraId="00000077">
      <w:pPr>
        <w:spacing w:before="120" w:lineRule="auto"/>
        <w:jc w:val="both"/>
        <w:rPr>
          <w:sz w:val="22"/>
          <w:szCs w:val="22"/>
        </w:rPr>
      </w:pPr>
      <w:r w:rsidDel="00000000" w:rsidR="00000000" w:rsidRPr="00000000">
        <w:rPr>
          <w:sz w:val="22"/>
          <w:szCs w:val="22"/>
          <w:rtl w:val="0"/>
        </w:rPr>
        <w:t xml:space="preserve">All personnel, including partners, staff and individuals, are required to report suspected or actual SEAH incidents, policy or code of conduct breaches via the Help Without Frontiers’ reporting process.</w:t>
      </w:r>
    </w:p>
    <w:p w:rsidR="00000000" w:rsidDel="00000000" w:rsidP="00000000" w:rsidRDefault="00000000" w:rsidRPr="00000000" w14:paraId="00000078">
      <w:pPr>
        <w:spacing w:before="120" w:lineRule="auto"/>
        <w:jc w:val="both"/>
        <w:rPr>
          <w:b w:val="1"/>
          <w:sz w:val="22"/>
          <w:szCs w:val="22"/>
        </w:rPr>
      </w:pPr>
      <w:r w:rsidDel="00000000" w:rsidR="00000000" w:rsidRPr="00000000">
        <w:rPr>
          <w:b w:val="1"/>
          <w:sz w:val="22"/>
          <w:szCs w:val="22"/>
          <w:rtl w:val="0"/>
        </w:rPr>
        <w:t xml:space="preserve">What to report?</w:t>
      </w:r>
    </w:p>
    <w:p w:rsidR="00000000" w:rsidDel="00000000" w:rsidP="00000000" w:rsidRDefault="00000000" w:rsidRPr="00000000" w14:paraId="00000079">
      <w:pPr>
        <w:spacing w:before="120" w:lineRule="auto"/>
        <w:jc w:val="both"/>
        <w:rPr>
          <w:sz w:val="22"/>
          <w:szCs w:val="22"/>
        </w:rPr>
      </w:pPr>
      <w:r w:rsidDel="00000000" w:rsidR="00000000" w:rsidRPr="00000000">
        <w:rPr>
          <w:sz w:val="22"/>
          <w:szCs w:val="22"/>
          <w:rtl w:val="0"/>
        </w:rPr>
        <w:t xml:space="preserve">Disclosures or complaints of SEAH:</w:t>
      </w:r>
    </w:p>
    <w:p w:rsidR="00000000" w:rsidDel="00000000" w:rsidP="00000000" w:rsidRDefault="00000000" w:rsidRPr="00000000" w14:paraId="0000007A">
      <w:pPr>
        <w:numPr>
          <w:ilvl w:val="0"/>
          <w:numId w:val="9"/>
        </w:numPr>
        <w:pBdr>
          <w:top w:space="0" w:sz="0" w:val="nil"/>
          <w:left w:space="0" w:sz="0" w:val="nil"/>
          <w:bottom w:space="0" w:sz="0" w:val="nil"/>
          <w:right w:space="0" w:sz="0" w:val="nil"/>
          <w:between w:space="0" w:sz="0" w:val="nil"/>
        </w:pBdr>
        <w:spacing w:after="0" w:before="120" w:line="240" w:lineRule="auto"/>
        <w:ind w:left="720" w:hanging="360"/>
        <w:jc w:val="both"/>
        <w:rPr>
          <w:color w:val="000000"/>
          <w:sz w:val="22"/>
          <w:szCs w:val="22"/>
        </w:rPr>
      </w:pPr>
      <w:r w:rsidDel="00000000" w:rsidR="00000000" w:rsidRPr="00000000">
        <w:rPr>
          <w:color w:val="000000"/>
          <w:sz w:val="22"/>
          <w:szCs w:val="22"/>
          <w:rtl w:val="0"/>
        </w:rPr>
        <w:t xml:space="preserve">Breaches of policy and/or code of conduct</w:t>
      </w:r>
    </w:p>
    <w:p w:rsidR="00000000" w:rsidDel="00000000" w:rsidP="00000000" w:rsidRDefault="00000000" w:rsidRPr="00000000" w14:paraId="0000007B">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color w:val="000000"/>
          <w:sz w:val="22"/>
          <w:szCs w:val="22"/>
          <w:rtl w:val="0"/>
        </w:rPr>
        <w:t xml:space="preserve">Concerns, allegations, suspicions or observations by inappropriate behaviour by personnel</w:t>
      </w:r>
    </w:p>
    <w:p w:rsidR="00000000" w:rsidDel="00000000" w:rsidP="00000000" w:rsidRDefault="00000000" w:rsidRPr="00000000" w14:paraId="0000007C">
      <w:pPr>
        <w:numPr>
          <w:ilvl w:val="0"/>
          <w:numId w:val="9"/>
        </w:numPr>
        <w:pBdr>
          <w:top w:space="0" w:sz="0" w:val="nil"/>
          <w:left w:space="0" w:sz="0" w:val="nil"/>
          <w:bottom w:space="0" w:sz="0" w:val="nil"/>
          <w:right w:space="0" w:sz="0" w:val="nil"/>
          <w:between w:space="0" w:sz="0" w:val="nil"/>
        </w:pBdr>
        <w:spacing w:line="240" w:lineRule="auto"/>
        <w:ind w:left="720" w:hanging="360"/>
        <w:jc w:val="both"/>
        <w:rPr>
          <w:color w:val="000000"/>
          <w:sz w:val="22"/>
          <w:szCs w:val="22"/>
        </w:rPr>
      </w:pPr>
      <w:r w:rsidDel="00000000" w:rsidR="00000000" w:rsidRPr="00000000">
        <w:rPr>
          <w:color w:val="000000"/>
          <w:sz w:val="22"/>
          <w:szCs w:val="22"/>
          <w:rtl w:val="0"/>
        </w:rPr>
        <w:t xml:space="preserve">Any additional information relating to an incident that has already been reported.</w:t>
      </w:r>
    </w:p>
    <w:p w:rsidR="00000000" w:rsidDel="00000000" w:rsidP="00000000" w:rsidRDefault="00000000" w:rsidRPr="00000000" w14:paraId="0000007D">
      <w:pPr>
        <w:spacing w:line="240" w:lineRule="auto"/>
        <w:ind w:right="-60"/>
        <w:jc w:val="both"/>
        <w:rPr>
          <w:b w:val="1"/>
          <w:sz w:val="22"/>
          <w:szCs w:val="22"/>
        </w:rPr>
      </w:pPr>
      <w:r w:rsidDel="00000000" w:rsidR="00000000" w:rsidRPr="00000000">
        <w:rPr>
          <w:b w:val="1"/>
          <w:sz w:val="22"/>
          <w:szCs w:val="22"/>
          <w:rtl w:val="0"/>
        </w:rPr>
        <w:t xml:space="preserve">How to report?</w:t>
      </w:r>
    </w:p>
    <w:p w:rsidR="00000000" w:rsidDel="00000000" w:rsidP="00000000" w:rsidRDefault="00000000" w:rsidRPr="00000000" w14:paraId="0000007E">
      <w:pPr>
        <w:spacing w:line="240" w:lineRule="auto"/>
        <w:ind w:right="-60"/>
        <w:jc w:val="both"/>
        <w:rPr>
          <w:b w:val="1"/>
          <w:sz w:val="22"/>
          <w:szCs w:val="22"/>
        </w:rPr>
      </w:pPr>
      <w:r w:rsidDel="00000000" w:rsidR="00000000" w:rsidRPr="00000000">
        <w:rPr>
          <w:sz w:val="22"/>
          <w:szCs w:val="22"/>
          <w:rtl w:val="0"/>
        </w:rPr>
        <w:t xml:space="preserve">Reports can be made to the Safeguarding Focal Point via </w:t>
      </w:r>
      <w:hyperlink r:id="rId9">
        <w:r w:rsidDel="00000000" w:rsidR="00000000" w:rsidRPr="00000000">
          <w:rPr>
            <w:b w:val="1"/>
            <w:color w:val="ffce5e"/>
            <w:sz w:val="22"/>
            <w:szCs w:val="22"/>
            <w:u w:val="single"/>
            <w:rtl w:val="0"/>
          </w:rPr>
          <w:t xml:space="preserve">ivet@helpwithoutfrontiers.org</w:t>
        </w:r>
      </w:hyperlink>
      <w:r w:rsidDel="00000000" w:rsidR="00000000" w:rsidRPr="00000000">
        <w:rPr>
          <w:b w:val="1"/>
          <w:sz w:val="22"/>
          <w:szCs w:val="22"/>
          <w:rtl w:val="0"/>
        </w:rPr>
        <w:t xml:space="preserve"> immediately or as soon as it is practically possible.</w:t>
      </w:r>
    </w:p>
    <w:p w:rsidR="00000000" w:rsidDel="00000000" w:rsidP="00000000" w:rsidRDefault="00000000" w:rsidRPr="00000000" w14:paraId="0000007F">
      <w:pPr>
        <w:spacing w:line="240" w:lineRule="auto"/>
        <w:ind w:right="-60"/>
        <w:jc w:val="both"/>
        <w:rPr>
          <w:sz w:val="22"/>
          <w:szCs w:val="22"/>
        </w:rPr>
      </w:pPr>
      <w:r w:rsidDel="00000000" w:rsidR="00000000" w:rsidRPr="00000000">
        <w:rPr>
          <w:sz w:val="22"/>
          <w:szCs w:val="22"/>
          <w:rtl w:val="0"/>
        </w:rPr>
        <w:t xml:space="preserve">It is mandatory for all Help Without Frontiers participants to confidentially report all concerns, suspicions or allegations of sexual exploitation, abuse or harassment and/or breaches of this policy</w:t>
      </w:r>
    </w:p>
    <w:p w:rsidR="00000000" w:rsidDel="00000000" w:rsidP="00000000" w:rsidRDefault="00000000" w:rsidRPr="00000000" w14:paraId="00000080">
      <w:pPr>
        <w:spacing w:line="240" w:lineRule="auto"/>
        <w:ind w:right="-60"/>
        <w:jc w:val="both"/>
        <w:rPr>
          <w:rFonts w:ascii="Quattrocento Sans" w:cs="Quattrocento Sans" w:eastAsia="Quattrocento Sans" w:hAnsi="Quattrocento Sans"/>
          <w:sz w:val="18"/>
          <w:szCs w:val="18"/>
        </w:rPr>
      </w:pPr>
      <w:r w:rsidDel="00000000" w:rsidR="00000000" w:rsidRPr="00000000">
        <w:rPr>
          <w:sz w:val="22"/>
          <w:szCs w:val="22"/>
          <w:rtl w:val="0"/>
        </w:rPr>
        <w:t xml:space="preserve">Note: </w:t>
      </w:r>
      <w:r w:rsidDel="00000000" w:rsidR="00000000" w:rsidRPr="00000000">
        <w:rPr>
          <w:b w:val="1"/>
          <w:sz w:val="22"/>
          <w:szCs w:val="22"/>
          <w:rtl w:val="0"/>
        </w:rPr>
        <w:t xml:space="preserve">Help Without Frontiers</w:t>
      </w:r>
      <w:r w:rsidDel="00000000" w:rsidR="00000000" w:rsidRPr="00000000">
        <w:rPr>
          <w:sz w:val="22"/>
          <w:szCs w:val="22"/>
          <w:rtl w:val="0"/>
        </w:rPr>
        <w:t xml:space="preserve"> must report all incidents to the TaskFORCE working group, if the report constitutes a criminal offence, this will be reported to the relevant authorities, taking into account the wishes of the victim/survivor and the safety of all parties. This informs the reporting process undertaken by the Safeguarding Focal Point. </w:t>
      </w:r>
      <w:r w:rsidDel="00000000" w:rsidR="00000000" w:rsidRPr="00000000">
        <w:rPr>
          <w:rtl w:val="0"/>
        </w:rPr>
      </w:r>
    </w:p>
    <w:p w:rsidR="00000000" w:rsidDel="00000000" w:rsidP="00000000" w:rsidRDefault="00000000" w:rsidRPr="00000000" w14:paraId="00000081">
      <w:pPr>
        <w:spacing w:line="240" w:lineRule="auto"/>
        <w:jc w:val="both"/>
        <w:rPr>
          <w:rFonts w:ascii="Quattrocento Sans" w:cs="Quattrocento Sans" w:eastAsia="Quattrocento Sans" w:hAnsi="Quattrocento Sans"/>
          <w:sz w:val="18"/>
          <w:szCs w:val="18"/>
        </w:rPr>
      </w:pPr>
      <w:r w:rsidDel="00000000" w:rsidR="00000000" w:rsidRPr="00000000">
        <w:rPr>
          <w:color w:val="000000"/>
          <w:sz w:val="22"/>
          <w:szCs w:val="22"/>
          <w:rtl w:val="0"/>
        </w:rPr>
        <w:t xml:space="preserve">Procedural fairness will be applied when responding to incidents, concerns or </w:t>
      </w:r>
      <w:r w:rsidDel="00000000" w:rsidR="00000000" w:rsidRPr="00000000">
        <w:rPr>
          <w:sz w:val="22"/>
          <w:szCs w:val="22"/>
          <w:rtl w:val="0"/>
        </w:rPr>
        <w:t xml:space="preserve">allegations</w:t>
      </w:r>
      <w:r w:rsidDel="00000000" w:rsidR="00000000" w:rsidRPr="00000000">
        <w:rPr>
          <w:color w:val="000000"/>
          <w:sz w:val="22"/>
          <w:szCs w:val="22"/>
          <w:rtl w:val="0"/>
        </w:rPr>
        <w:t xml:space="preserve"> of child exploitation of abuse. </w:t>
      </w:r>
      <w:r w:rsidDel="00000000" w:rsidR="00000000" w:rsidRPr="00000000">
        <w:rPr>
          <w:rtl w:val="0"/>
        </w:rPr>
      </w:r>
    </w:p>
    <w:p w:rsidR="00000000" w:rsidDel="00000000" w:rsidP="00000000" w:rsidRDefault="00000000" w:rsidRPr="00000000" w14:paraId="00000082">
      <w:pPr>
        <w:pStyle w:val="Heading2"/>
        <w:numPr>
          <w:ilvl w:val="0"/>
          <w:numId w:val="3"/>
        </w:numPr>
        <w:ind w:left="0" w:firstLine="0"/>
        <w:jc w:val="both"/>
        <w:rPr>
          <w:color w:val="002060"/>
        </w:rPr>
      </w:pPr>
      <w:r w:rsidDel="00000000" w:rsidR="00000000" w:rsidRPr="00000000">
        <w:rPr>
          <w:color w:val="002060"/>
          <w:rtl w:val="0"/>
        </w:rPr>
        <w:t xml:space="preserve">Risk management</w:t>
      </w:r>
    </w:p>
    <w:p w:rsidR="00000000" w:rsidDel="00000000" w:rsidP="00000000" w:rsidRDefault="00000000" w:rsidRPr="00000000" w14:paraId="00000083">
      <w:pPr>
        <w:jc w:val="both"/>
        <w:rPr>
          <w:sz w:val="22"/>
          <w:szCs w:val="22"/>
        </w:rPr>
      </w:pPr>
      <w:bookmarkStart w:colFirst="0" w:colLast="0" w:name="_heading=h.tyjcwt" w:id="6"/>
      <w:bookmarkEnd w:id="6"/>
      <w:r w:rsidDel="00000000" w:rsidR="00000000" w:rsidRPr="00000000">
        <w:rPr>
          <w:sz w:val="22"/>
          <w:szCs w:val="22"/>
          <w:rtl w:val="0"/>
        </w:rPr>
        <w:t xml:space="preserve">Risk management means identifying the potential for an incident or harm to occur and taking steps to reduce the likelihood or severity of its occurrence. Implementing risk management processes that actively anticipate, respond to and prevent SEAH risks is paramount in </w:t>
      </w:r>
      <w:r w:rsidDel="00000000" w:rsidR="00000000" w:rsidRPr="00000000">
        <w:rPr>
          <w:b w:val="1"/>
          <w:sz w:val="22"/>
          <w:szCs w:val="22"/>
          <w:rtl w:val="0"/>
        </w:rPr>
        <w:t xml:space="preserve">Help Without Frontiers’</w:t>
      </w:r>
      <w:r w:rsidDel="00000000" w:rsidR="00000000" w:rsidRPr="00000000">
        <w:rPr>
          <w:sz w:val="22"/>
          <w:szCs w:val="22"/>
          <w:rtl w:val="0"/>
        </w:rPr>
        <w:t xml:space="preserve"> practice.</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after="0" w:line="240" w:lineRule="auto"/>
        <w:jc w:val="both"/>
        <w:rPr>
          <w:color w:val="000000"/>
          <w:sz w:val="22"/>
          <w:szCs w:val="22"/>
        </w:rPr>
      </w:pPr>
      <w:r w:rsidDel="00000000" w:rsidR="00000000" w:rsidRPr="00000000">
        <w:rPr>
          <w:color w:val="000000"/>
          <w:sz w:val="22"/>
          <w:szCs w:val="22"/>
          <w:rtl w:val="0"/>
        </w:rPr>
        <w:t xml:space="preserve">Monitoring and reviewing risks regularly (including after incidents, near misses and complaints) is vital to ensuring the ongoing learning and improvement.  We are committed to reviewing any systemic issues which may be contributing or hindering the organisation from being safe.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after="0" w:line="240" w:lineRule="auto"/>
        <w:jc w:val="both"/>
        <w:rPr>
          <w:color w:val="000000"/>
          <w:sz w:val="22"/>
          <w:szCs w:val="22"/>
        </w:rPr>
      </w:pPr>
      <w:r w:rsidDel="00000000" w:rsidR="00000000" w:rsidRPr="00000000">
        <w:rPr>
          <w:rtl w:val="0"/>
        </w:rPr>
      </w:r>
    </w:p>
    <w:p w:rsidR="00000000" w:rsidDel="00000000" w:rsidP="00000000" w:rsidRDefault="00000000" w:rsidRPr="00000000" w14:paraId="00000086">
      <w:pPr>
        <w:jc w:val="both"/>
        <w:rPr>
          <w:sz w:val="22"/>
          <w:szCs w:val="22"/>
        </w:rPr>
      </w:pPr>
      <w:r w:rsidDel="00000000" w:rsidR="00000000" w:rsidRPr="00000000">
        <w:rPr>
          <w:b w:val="1"/>
          <w:sz w:val="22"/>
          <w:szCs w:val="22"/>
          <w:rtl w:val="0"/>
        </w:rPr>
        <w:t xml:space="preserve">Help Without Frontiers</w:t>
      </w:r>
      <w:r w:rsidDel="00000000" w:rsidR="00000000" w:rsidRPr="00000000">
        <w:rPr>
          <w:sz w:val="22"/>
          <w:szCs w:val="22"/>
          <w:rtl w:val="0"/>
        </w:rPr>
        <w:t xml:space="preserve"> recognises that all partners must assess the level of risk for SEAH occurring and apply minimum standards accordingly. </w:t>
      </w:r>
    </w:p>
    <w:p w:rsidR="00000000" w:rsidDel="00000000" w:rsidP="00000000" w:rsidRDefault="00000000" w:rsidRPr="00000000" w14:paraId="00000087">
      <w:pPr>
        <w:pStyle w:val="Heading2"/>
        <w:numPr>
          <w:ilvl w:val="0"/>
          <w:numId w:val="3"/>
        </w:numPr>
        <w:ind w:left="0" w:firstLine="0"/>
        <w:jc w:val="both"/>
        <w:rPr>
          <w:color w:val="002060"/>
        </w:rPr>
      </w:pPr>
      <w:r w:rsidDel="00000000" w:rsidR="00000000" w:rsidRPr="00000000">
        <w:rPr>
          <w:color w:val="002060"/>
          <w:rtl w:val="0"/>
        </w:rPr>
        <w:t xml:space="preserve">Recruitment and selection</w:t>
      </w:r>
    </w:p>
    <w:p w:rsidR="00000000" w:rsidDel="00000000" w:rsidP="00000000" w:rsidRDefault="00000000" w:rsidRPr="00000000" w14:paraId="00000088">
      <w:pPr>
        <w:jc w:val="both"/>
        <w:rPr>
          <w:sz w:val="22"/>
          <w:szCs w:val="22"/>
        </w:rPr>
      </w:pPr>
      <w:bookmarkStart w:colFirst="0" w:colLast="0" w:name="_heading=h.3dy6vkm" w:id="7"/>
      <w:bookmarkEnd w:id="7"/>
      <w:r w:rsidDel="00000000" w:rsidR="00000000" w:rsidRPr="00000000">
        <w:rPr>
          <w:b w:val="1"/>
          <w:sz w:val="22"/>
          <w:szCs w:val="22"/>
          <w:rtl w:val="0"/>
        </w:rPr>
        <w:t xml:space="preserve">Help Without Frontiers</w:t>
      </w:r>
      <w:r w:rsidDel="00000000" w:rsidR="00000000" w:rsidRPr="00000000">
        <w:rPr>
          <w:sz w:val="22"/>
          <w:szCs w:val="22"/>
          <w:rtl w:val="0"/>
        </w:rPr>
        <w:t xml:space="preserve"> is committed to ensuring robust recruitment and selection processes that signal the organisation’s commitment to safeguarding at all stages of engagement. All personnel undergo rigorous selection processes to identify suitable personnel and deter unsuitable personnel. All contracts for engagement with </w:t>
      </w:r>
      <w:r w:rsidDel="00000000" w:rsidR="00000000" w:rsidRPr="00000000">
        <w:rPr>
          <w:b w:val="1"/>
          <w:sz w:val="22"/>
          <w:szCs w:val="22"/>
          <w:rtl w:val="0"/>
        </w:rPr>
        <w:t xml:space="preserve">Help Without Frontiers </w:t>
      </w:r>
      <w:r w:rsidDel="00000000" w:rsidR="00000000" w:rsidRPr="00000000">
        <w:rPr>
          <w:sz w:val="22"/>
          <w:szCs w:val="22"/>
          <w:rtl w:val="0"/>
        </w:rPr>
        <w:t xml:space="preserve">include provisions for suspension or transfer of duties for any personnel under investigation and provisions for dismissal at the conclusion of an investigation.</w:t>
      </w:r>
    </w:p>
    <w:p w:rsidR="00000000" w:rsidDel="00000000" w:rsidP="00000000" w:rsidRDefault="00000000" w:rsidRPr="00000000" w14:paraId="00000089">
      <w:pPr>
        <w:ind w:right="804"/>
        <w:jc w:val="both"/>
        <w:rPr>
          <w:sz w:val="22"/>
          <w:szCs w:val="22"/>
        </w:rPr>
      </w:pPr>
      <w:r w:rsidDel="00000000" w:rsidR="00000000" w:rsidRPr="00000000">
        <w:rPr>
          <w:sz w:val="22"/>
          <w:szCs w:val="22"/>
          <w:rtl w:val="0"/>
        </w:rPr>
        <w:t xml:space="preserve">There is a focus on emphasising appropriate standards of behaviour at every stage of engagement through:</w:t>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spacing w:after="0" w:line="259" w:lineRule="auto"/>
        <w:ind w:left="770" w:right="804" w:hanging="360"/>
        <w:jc w:val="both"/>
        <w:rPr>
          <w:color w:val="000000"/>
          <w:sz w:val="22"/>
          <w:szCs w:val="22"/>
        </w:rPr>
      </w:pPr>
      <w:r w:rsidDel="00000000" w:rsidR="00000000" w:rsidRPr="00000000">
        <w:rPr>
          <w:color w:val="000000"/>
          <w:sz w:val="22"/>
          <w:szCs w:val="22"/>
          <w:rtl w:val="0"/>
        </w:rPr>
        <w:t xml:space="preserve">All prospective positions are risk assessed and appropriately screened </w:t>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pacing w:after="0" w:line="259" w:lineRule="auto"/>
        <w:ind w:left="770" w:right="804" w:hanging="360"/>
        <w:jc w:val="both"/>
        <w:rPr>
          <w:color w:val="000000"/>
          <w:sz w:val="22"/>
          <w:szCs w:val="22"/>
        </w:rPr>
      </w:pPr>
      <w:r w:rsidDel="00000000" w:rsidR="00000000" w:rsidRPr="00000000">
        <w:rPr>
          <w:b w:val="1"/>
          <w:color w:val="000000"/>
          <w:sz w:val="22"/>
          <w:szCs w:val="22"/>
          <w:rtl w:val="0"/>
        </w:rPr>
        <w:t xml:space="preserve">Help Without Frontiers’</w:t>
      </w:r>
      <w:r w:rsidDel="00000000" w:rsidR="00000000" w:rsidRPr="00000000">
        <w:rPr>
          <w:color w:val="000000"/>
          <w:sz w:val="22"/>
          <w:szCs w:val="22"/>
          <w:rtl w:val="0"/>
        </w:rPr>
        <w:t xml:space="preserve"> commitment to preventing sexual exploitation, abuse and harassment is included on all advertisements, position descriptions and contracts</w:t>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spacing w:after="0" w:line="259" w:lineRule="auto"/>
        <w:ind w:left="770" w:right="804" w:hanging="360"/>
        <w:jc w:val="both"/>
        <w:rPr>
          <w:color w:val="000000"/>
          <w:sz w:val="22"/>
          <w:szCs w:val="22"/>
        </w:rPr>
      </w:pPr>
      <w:r w:rsidDel="00000000" w:rsidR="00000000" w:rsidRPr="00000000">
        <w:rPr>
          <w:color w:val="000000"/>
          <w:sz w:val="22"/>
          <w:szCs w:val="22"/>
          <w:rtl w:val="0"/>
        </w:rPr>
        <w:t xml:space="preserve">A request that any prospective personnel discloses being charged with any SEAH offences</w:t>
      </w:r>
    </w:p>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spacing w:after="0" w:line="259" w:lineRule="auto"/>
        <w:ind w:left="770" w:right="804" w:hanging="360"/>
        <w:jc w:val="both"/>
        <w:rPr>
          <w:color w:val="000000"/>
          <w:sz w:val="22"/>
          <w:szCs w:val="22"/>
        </w:rPr>
      </w:pPr>
      <w:r w:rsidDel="00000000" w:rsidR="00000000" w:rsidRPr="00000000">
        <w:rPr>
          <w:color w:val="000000"/>
          <w:sz w:val="22"/>
          <w:szCs w:val="22"/>
          <w:rtl w:val="0"/>
        </w:rPr>
        <w:t xml:space="preserve">A requirement for verbal referee checks</w:t>
      </w:r>
    </w:p>
    <w:p w:rsidR="00000000" w:rsidDel="00000000" w:rsidP="00000000" w:rsidRDefault="00000000" w:rsidRPr="00000000" w14:paraId="0000008E">
      <w:pPr>
        <w:numPr>
          <w:ilvl w:val="0"/>
          <w:numId w:val="2"/>
        </w:numPr>
        <w:pBdr>
          <w:top w:space="0" w:sz="0" w:val="nil"/>
          <w:left w:space="0" w:sz="0" w:val="nil"/>
          <w:bottom w:space="0" w:sz="0" w:val="nil"/>
          <w:right w:space="0" w:sz="0" w:val="nil"/>
          <w:between w:space="0" w:sz="0" w:val="nil"/>
        </w:pBdr>
        <w:spacing w:after="0" w:line="259" w:lineRule="auto"/>
        <w:ind w:left="770" w:right="804" w:hanging="360"/>
        <w:jc w:val="both"/>
        <w:rPr>
          <w:color w:val="000000"/>
          <w:sz w:val="22"/>
          <w:szCs w:val="22"/>
        </w:rPr>
      </w:pPr>
      <w:r w:rsidDel="00000000" w:rsidR="00000000" w:rsidRPr="00000000">
        <w:rPr>
          <w:color w:val="000000"/>
          <w:sz w:val="22"/>
          <w:szCs w:val="22"/>
          <w:rtl w:val="0"/>
        </w:rPr>
        <w:t xml:space="preserve">A requirement for police checks and working with vulnerable people checks, when applicable</w:t>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spacing w:after="160" w:line="259" w:lineRule="auto"/>
        <w:ind w:left="770" w:right="804" w:hanging="360"/>
        <w:jc w:val="both"/>
        <w:rPr>
          <w:color w:val="000000"/>
          <w:sz w:val="22"/>
          <w:szCs w:val="22"/>
        </w:rPr>
      </w:pPr>
      <w:r w:rsidDel="00000000" w:rsidR="00000000" w:rsidRPr="00000000">
        <w:rPr>
          <w:color w:val="000000"/>
          <w:sz w:val="22"/>
          <w:szCs w:val="22"/>
          <w:rtl w:val="0"/>
        </w:rPr>
        <w:t xml:space="preserve">A requirement for all prospective candidates working with children to undergo interviews incorporating behavioural based questions </w:t>
      </w:r>
    </w:p>
    <w:p w:rsidR="00000000" w:rsidDel="00000000" w:rsidP="00000000" w:rsidRDefault="00000000" w:rsidRPr="00000000" w14:paraId="00000090">
      <w:pPr>
        <w:ind w:right="804"/>
        <w:jc w:val="both"/>
        <w:rPr>
          <w:sz w:val="22"/>
          <w:szCs w:val="22"/>
        </w:rPr>
      </w:pPr>
      <w:r w:rsidDel="00000000" w:rsidR="00000000" w:rsidRPr="00000000">
        <w:rPr>
          <w:sz w:val="22"/>
          <w:szCs w:val="22"/>
          <w:rtl w:val="0"/>
        </w:rPr>
        <w:t xml:space="preserve">All personnel are required to:</w:t>
      </w:r>
    </w:p>
    <w:p w:rsidR="00000000" w:rsidDel="00000000" w:rsidP="00000000" w:rsidRDefault="00000000" w:rsidRPr="00000000" w14:paraId="00000091">
      <w:pPr>
        <w:numPr>
          <w:ilvl w:val="0"/>
          <w:numId w:val="4"/>
        </w:numPr>
        <w:pBdr>
          <w:top w:space="0" w:sz="0" w:val="nil"/>
          <w:left w:space="0" w:sz="0" w:val="nil"/>
          <w:bottom w:space="0" w:sz="0" w:val="nil"/>
          <w:right w:space="0" w:sz="0" w:val="nil"/>
          <w:between w:space="0" w:sz="0" w:val="nil"/>
        </w:pBdr>
        <w:spacing w:after="0" w:line="259" w:lineRule="auto"/>
        <w:ind w:left="720" w:right="804" w:hanging="360"/>
        <w:jc w:val="both"/>
        <w:rPr>
          <w:color w:val="000000"/>
          <w:sz w:val="22"/>
          <w:szCs w:val="22"/>
        </w:rPr>
      </w:pPr>
      <w:r w:rsidDel="00000000" w:rsidR="00000000" w:rsidRPr="00000000">
        <w:rPr>
          <w:color w:val="000000"/>
          <w:sz w:val="22"/>
          <w:szCs w:val="22"/>
          <w:rtl w:val="0"/>
        </w:rPr>
        <w:t xml:space="preserve">Provide a current criminal record check (or equivalent) and references during recruitment</w:t>
      </w:r>
    </w:p>
    <w:p w:rsidR="00000000" w:rsidDel="00000000" w:rsidP="00000000" w:rsidRDefault="00000000" w:rsidRPr="00000000" w14:paraId="00000092">
      <w:pPr>
        <w:numPr>
          <w:ilvl w:val="0"/>
          <w:numId w:val="4"/>
        </w:numPr>
        <w:pBdr>
          <w:top w:space="0" w:sz="0" w:val="nil"/>
          <w:left w:space="0" w:sz="0" w:val="nil"/>
          <w:bottom w:space="0" w:sz="0" w:val="nil"/>
          <w:right w:space="0" w:sz="0" w:val="nil"/>
          <w:between w:space="0" w:sz="0" w:val="nil"/>
        </w:pBdr>
        <w:spacing w:after="0" w:line="259" w:lineRule="auto"/>
        <w:ind w:left="720" w:right="804" w:hanging="360"/>
        <w:jc w:val="both"/>
        <w:rPr>
          <w:color w:val="000000"/>
          <w:sz w:val="22"/>
          <w:szCs w:val="22"/>
        </w:rPr>
      </w:pPr>
      <w:r w:rsidDel="00000000" w:rsidR="00000000" w:rsidRPr="00000000">
        <w:rPr>
          <w:color w:val="000000"/>
          <w:sz w:val="22"/>
          <w:szCs w:val="22"/>
          <w:rtl w:val="0"/>
        </w:rPr>
        <w:t xml:space="preserve">Disclose whether or not they have been charged with any SEAH related offences (via Code of Conduct)</w:t>
      </w:r>
    </w:p>
    <w:p w:rsidR="00000000" w:rsidDel="00000000" w:rsidP="00000000" w:rsidRDefault="00000000" w:rsidRPr="00000000" w14:paraId="00000093">
      <w:pPr>
        <w:numPr>
          <w:ilvl w:val="0"/>
          <w:numId w:val="4"/>
        </w:numPr>
        <w:pBdr>
          <w:top w:space="0" w:sz="0" w:val="nil"/>
          <w:left w:space="0" w:sz="0" w:val="nil"/>
          <w:bottom w:space="0" w:sz="0" w:val="nil"/>
          <w:right w:space="0" w:sz="0" w:val="nil"/>
          <w:between w:space="0" w:sz="0" w:val="nil"/>
        </w:pBdr>
        <w:spacing w:after="160" w:line="259" w:lineRule="auto"/>
        <w:ind w:left="720" w:right="804" w:hanging="360"/>
        <w:jc w:val="both"/>
        <w:rPr>
          <w:color w:val="000000"/>
          <w:sz w:val="22"/>
          <w:szCs w:val="22"/>
        </w:rPr>
      </w:pPr>
      <w:r w:rsidDel="00000000" w:rsidR="00000000" w:rsidRPr="00000000">
        <w:rPr>
          <w:color w:val="000000"/>
          <w:sz w:val="22"/>
          <w:szCs w:val="22"/>
          <w:rtl w:val="0"/>
        </w:rPr>
        <w:t xml:space="preserve">Inform the organisation of any changes to their circumstances in regards to SEAH offence during their engagement with the organisation.</w:t>
      </w:r>
    </w:p>
    <w:p w:rsidR="00000000" w:rsidDel="00000000" w:rsidP="00000000" w:rsidRDefault="00000000" w:rsidRPr="00000000" w14:paraId="00000094">
      <w:pPr>
        <w:pStyle w:val="Heading2"/>
        <w:numPr>
          <w:ilvl w:val="0"/>
          <w:numId w:val="3"/>
        </w:numPr>
        <w:ind w:left="0" w:firstLine="0"/>
        <w:jc w:val="both"/>
        <w:rPr>
          <w:color w:val="002060"/>
        </w:rPr>
      </w:pPr>
      <w:r w:rsidDel="00000000" w:rsidR="00000000" w:rsidRPr="00000000">
        <w:rPr>
          <w:color w:val="002060"/>
          <w:rtl w:val="0"/>
        </w:rPr>
        <w:t xml:space="preserve">Ongoing training</w:t>
      </w:r>
    </w:p>
    <w:p w:rsidR="00000000" w:rsidDel="00000000" w:rsidP="00000000" w:rsidRDefault="00000000" w:rsidRPr="00000000" w14:paraId="00000095">
      <w:pPr>
        <w:jc w:val="both"/>
        <w:rPr>
          <w:sz w:val="22"/>
          <w:szCs w:val="22"/>
        </w:rPr>
      </w:pPr>
      <w:r w:rsidDel="00000000" w:rsidR="00000000" w:rsidRPr="00000000">
        <w:rPr>
          <w:b w:val="1"/>
          <w:sz w:val="22"/>
          <w:szCs w:val="22"/>
          <w:rtl w:val="0"/>
        </w:rPr>
        <w:t xml:space="preserve">Help Without Frontiers</w:t>
      </w:r>
      <w:r w:rsidDel="00000000" w:rsidR="00000000" w:rsidRPr="00000000">
        <w:rPr>
          <w:sz w:val="22"/>
          <w:szCs w:val="22"/>
          <w:rtl w:val="0"/>
        </w:rPr>
        <w:t xml:space="preserve"> is committed to ensuring that education on the PSEAH Policy is provided in order to build a culture of respect, accountability and equity. </w:t>
      </w:r>
      <w:r w:rsidDel="00000000" w:rsidR="00000000" w:rsidRPr="00000000">
        <w:rPr>
          <w:b w:val="1"/>
          <w:sz w:val="22"/>
          <w:szCs w:val="22"/>
          <w:rtl w:val="0"/>
        </w:rPr>
        <w:t xml:space="preserve">Help Without Frontiers </w:t>
      </w:r>
      <w:r w:rsidDel="00000000" w:rsidR="00000000" w:rsidRPr="00000000">
        <w:rPr>
          <w:sz w:val="22"/>
          <w:szCs w:val="22"/>
          <w:rtl w:val="0"/>
        </w:rPr>
        <w:t xml:space="preserve">seeks to ensure that all personnel, including external staff, are informed and understand the policy and all related obligations. </w:t>
      </w:r>
    </w:p>
    <w:p w:rsidR="00000000" w:rsidDel="00000000" w:rsidP="00000000" w:rsidRDefault="00000000" w:rsidRPr="00000000" w14:paraId="00000096">
      <w:pPr>
        <w:jc w:val="both"/>
        <w:rPr>
          <w:sz w:val="22"/>
          <w:szCs w:val="22"/>
        </w:rPr>
      </w:pPr>
      <w:bookmarkStart w:colFirst="0" w:colLast="0" w:name="_heading=h.1t3h5sf" w:id="8"/>
      <w:bookmarkEnd w:id="8"/>
      <w:r w:rsidDel="00000000" w:rsidR="00000000" w:rsidRPr="00000000">
        <w:rPr>
          <w:b w:val="1"/>
          <w:sz w:val="22"/>
          <w:szCs w:val="22"/>
          <w:rtl w:val="0"/>
        </w:rPr>
        <w:t xml:space="preserve">Help Without Frontiers</w:t>
      </w:r>
      <w:r w:rsidDel="00000000" w:rsidR="00000000" w:rsidRPr="00000000">
        <w:rPr>
          <w:sz w:val="22"/>
          <w:szCs w:val="22"/>
          <w:rtl w:val="0"/>
        </w:rPr>
        <w:t xml:space="preserve"> provides training on PSEAH during the first month of personnel starting.</w:t>
      </w:r>
    </w:p>
    <w:p w:rsidR="00000000" w:rsidDel="00000000" w:rsidP="00000000" w:rsidRDefault="00000000" w:rsidRPr="00000000" w14:paraId="00000097">
      <w:pPr>
        <w:ind w:right="804"/>
        <w:jc w:val="both"/>
        <w:rPr>
          <w:sz w:val="22"/>
          <w:szCs w:val="22"/>
        </w:rPr>
      </w:pPr>
      <w:r w:rsidDel="00000000" w:rsidR="00000000" w:rsidRPr="00000000">
        <w:rPr>
          <w:sz w:val="22"/>
          <w:szCs w:val="22"/>
          <w:rtl w:val="0"/>
        </w:rPr>
        <w:t xml:space="preserve">Refresher training is undertaken by all personnel once a year.</w:t>
      </w:r>
    </w:p>
    <w:p w:rsidR="00000000" w:rsidDel="00000000" w:rsidP="00000000" w:rsidRDefault="00000000" w:rsidRPr="00000000" w14:paraId="00000098">
      <w:pPr>
        <w:ind w:right="804"/>
        <w:jc w:val="both"/>
        <w:rPr>
          <w:sz w:val="22"/>
          <w:szCs w:val="22"/>
        </w:rPr>
      </w:pPr>
      <w:r w:rsidDel="00000000" w:rsidR="00000000" w:rsidRPr="00000000">
        <w:rPr>
          <w:sz w:val="22"/>
          <w:szCs w:val="22"/>
          <w:rtl w:val="0"/>
        </w:rPr>
        <w:t xml:space="preserve">Upon engagement with </w:t>
      </w:r>
      <w:r w:rsidDel="00000000" w:rsidR="00000000" w:rsidRPr="00000000">
        <w:rPr>
          <w:b w:val="1"/>
          <w:sz w:val="22"/>
          <w:szCs w:val="22"/>
          <w:rtl w:val="0"/>
        </w:rPr>
        <w:t xml:space="preserve">Help Without Frontiers</w:t>
      </w:r>
      <w:r w:rsidDel="00000000" w:rsidR="00000000" w:rsidRPr="00000000">
        <w:rPr>
          <w:sz w:val="22"/>
          <w:szCs w:val="22"/>
          <w:rtl w:val="0"/>
        </w:rPr>
        <w:t xml:space="preserve"> personnel are required to sign the PSEAH Policy to affirm their understanding of the policy and their obligations.</w:t>
      </w:r>
    </w:p>
    <w:p w:rsidR="00000000" w:rsidDel="00000000" w:rsidP="00000000" w:rsidRDefault="00000000" w:rsidRPr="00000000" w14:paraId="00000099">
      <w:pPr>
        <w:ind w:right="804"/>
        <w:jc w:val="both"/>
        <w:rPr>
          <w:sz w:val="22"/>
          <w:szCs w:val="22"/>
        </w:rPr>
      </w:pPr>
      <w:r w:rsidDel="00000000" w:rsidR="00000000" w:rsidRPr="00000000">
        <w:rPr>
          <w:sz w:val="22"/>
          <w:szCs w:val="22"/>
          <w:rtl w:val="0"/>
        </w:rPr>
        <w:t xml:space="preserve">Supervision and performance appraisals also include a focus on adherence to the PSEAH Policy and related procedures.</w:t>
      </w:r>
    </w:p>
    <w:p w:rsidR="00000000" w:rsidDel="00000000" w:rsidP="00000000" w:rsidRDefault="00000000" w:rsidRPr="00000000" w14:paraId="0000009A">
      <w:pPr>
        <w:pStyle w:val="Heading2"/>
        <w:numPr>
          <w:ilvl w:val="0"/>
          <w:numId w:val="3"/>
        </w:numPr>
        <w:ind w:left="0" w:firstLine="0"/>
        <w:jc w:val="both"/>
        <w:rPr>
          <w:color w:val="002060"/>
        </w:rPr>
      </w:pPr>
      <w:r w:rsidDel="00000000" w:rsidR="00000000" w:rsidRPr="00000000">
        <w:rPr>
          <w:color w:val="002060"/>
          <w:rtl w:val="0"/>
        </w:rPr>
        <w:t xml:space="preserve">Policy non-compliance</w:t>
      </w:r>
    </w:p>
    <w:p w:rsidR="00000000" w:rsidDel="00000000" w:rsidP="00000000" w:rsidRDefault="00000000" w:rsidRPr="00000000" w14:paraId="0000009B">
      <w:pPr>
        <w:ind w:right="804"/>
        <w:jc w:val="both"/>
        <w:rPr>
          <w:sz w:val="22"/>
          <w:szCs w:val="22"/>
        </w:rPr>
      </w:pPr>
      <w:r w:rsidDel="00000000" w:rsidR="00000000" w:rsidRPr="00000000">
        <w:rPr>
          <w:sz w:val="22"/>
          <w:szCs w:val="22"/>
          <w:rtl w:val="0"/>
        </w:rPr>
        <w:t xml:space="preserve">Breaches in the policy can lead to disciplinary action including possible dismissal and criminal proceedings. For partners, breaches can lead to termination of agreement. Failure to meet training requirements leads to reassessment of duties and performance management until compulsory activities are complete.</w:t>
      </w:r>
    </w:p>
    <w:p w:rsidR="00000000" w:rsidDel="00000000" w:rsidP="00000000" w:rsidRDefault="00000000" w:rsidRPr="00000000" w14:paraId="0000009C">
      <w:pPr>
        <w:pStyle w:val="Heading2"/>
        <w:numPr>
          <w:ilvl w:val="0"/>
          <w:numId w:val="3"/>
        </w:numPr>
        <w:ind w:left="0" w:firstLine="0"/>
        <w:jc w:val="both"/>
        <w:rPr>
          <w:color w:val="002060"/>
        </w:rPr>
      </w:pPr>
      <w:r w:rsidDel="00000000" w:rsidR="00000000" w:rsidRPr="00000000">
        <w:rPr>
          <w:color w:val="002060"/>
          <w:rtl w:val="0"/>
        </w:rPr>
        <w:t xml:space="preserve">Policy review</w:t>
      </w:r>
    </w:p>
    <w:p w:rsidR="00000000" w:rsidDel="00000000" w:rsidP="00000000" w:rsidRDefault="00000000" w:rsidRPr="00000000" w14:paraId="0000009D">
      <w:pPr>
        <w:jc w:val="both"/>
        <w:rPr>
          <w:sz w:val="22"/>
          <w:szCs w:val="22"/>
        </w:rPr>
      </w:pPr>
      <w:bookmarkStart w:colFirst="0" w:colLast="0" w:name="_heading=h.4d34og8" w:id="9"/>
      <w:bookmarkEnd w:id="9"/>
      <w:r w:rsidDel="00000000" w:rsidR="00000000" w:rsidRPr="00000000">
        <w:rPr>
          <w:sz w:val="22"/>
          <w:szCs w:val="22"/>
          <w:rtl w:val="0"/>
        </w:rPr>
        <w:t xml:space="preserve">This policy is reviewed at minimum every 2 years. The review process will seek contribution and feedback from personnel and external stakeholders. </w:t>
      </w:r>
      <w:r w:rsidDel="00000000" w:rsidR="00000000" w:rsidRPr="00000000">
        <w:rPr>
          <w:b w:val="1"/>
          <w:sz w:val="22"/>
          <w:szCs w:val="22"/>
          <w:rtl w:val="0"/>
        </w:rPr>
        <w:t xml:space="preserve">Help Without Frontiers</w:t>
      </w:r>
      <w:r w:rsidDel="00000000" w:rsidR="00000000" w:rsidRPr="00000000">
        <w:rPr>
          <w:sz w:val="22"/>
          <w:szCs w:val="22"/>
          <w:rtl w:val="0"/>
        </w:rPr>
        <w:t xml:space="preserve"> is committed to reviewing the PSEAH Policy following significant incidents and related procedures once a year. Changes may also be made to the policy following legislative and sector changes or emerging best practice standards.</w:t>
      </w:r>
    </w:p>
    <w:p w:rsidR="00000000" w:rsidDel="00000000" w:rsidP="00000000" w:rsidRDefault="00000000" w:rsidRPr="00000000" w14:paraId="0000009E">
      <w:pPr>
        <w:pStyle w:val="Heading2"/>
        <w:numPr>
          <w:ilvl w:val="0"/>
          <w:numId w:val="3"/>
        </w:numPr>
        <w:ind w:left="0" w:firstLine="0"/>
        <w:jc w:val="both"/>
        <w:rPr>
          <w:color w:val="002060"/>
        </w:rPr>
      </w:pPr>
      <w:r w:rsidDel="00000000" w:rsidR="00000000" w:rsidRPr="00000000">
        <w:rPr>
          <w:color w:val="002060"/>
          <w:rtl w:val="0"/>
        </w:rPr>
        <w:t xml:space="preserve">Related procedures</w:t>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color w:val="000000"/>
          <w:sz w:val="22"/>
          <w:szCs w:val="22"/>
          <w:rtl w:val="0"/>
        </w:rPr>
        <w:t xml:space="preserve">Child Safeguarding Policy</w:t>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color w:val="000000"/>
          <w:sz w:val="22"/>
          <w:szCs w:val="22"/>
          <w:rtl w:val="0"/>
        </w:rPr>
        <w:t xml:space="preserve">Code of Conduct and Practice</w:t>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color w:val="000000"/>
          <w:sz w:val="22"/>
          <w:szCs w:val="22"/>
          <w:rtl w:val="0"/>
        </w:rPr>
        <w:t xml:space="preserve">Reporting system mechanism</w:t>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color w:val="000000"/>
          <w:sz w:val="22"/>
          <w:szCs w:val="22"/>
          <w:rtl w:val="0"/>
        </w:rPr>
        <w:t xml:space="preserve">Recruitment policy</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ind w:left="720" w:firstLine="0"/>
        <w:jc w:val="both"/>
        <w:rPr>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ind w:left="720" w:firstLine="0"/>
        <w:jc w:val="both"/>
        <w:rPr>
          <w:sz w:val="22"/>
          <w:szCs w:val="22"/>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ind w:left="720" w:firstLine="0"/>
        <w:jc w:val="both"/>
        <w:rPr>
          <w:sz w:val="22"/>
          <w:szCs w:val="22"/>
        </w:rPr>
      </w:pPr>
      <w:r w:rsidDel="00000000" w:rsidR="00000000" w:rsidRPr="00000000">
        <w:rPr>
          <w:rtl w:val="0"/>
        </w:rPr>
      </w:r>
    </w:p>
    <w:p w:rsidR="00000000" w:rsidDel="00000000" w:rsidP="00000000" w:rsidRDefault="00000000" w:rsidRPr="00000000" w14:paraId="000000A6">
      <w:pPr>
        <w:jc w:val="both"/>
        <w:rPr>
          <w:sz w:val="22"/>
          <w:szCs w:val="22"/>
        </w:rPr>
      </w:pPr>
      <w:r w:rsidDel="00000000" w:rsidR="00000000" w:rsidRPr="00000000">
        <w:rPr>
          <w:rtl w:val="0"/>
        </w:rPr>
      </w:r>
    </w:p>
    <w:p w:rsidR="00000000" w:rsidDel="00000000" w:rsidP="00000000" w:rsidRDefault="00000000" w:rsidRPr="00000000" w14:paraId="000000A7">
      <w:pPr>
        <w:pStyle w:val="Subtitle"/>
        <w:jc w:val="both"/>
        <w:rPr/>
      </w:pPr>
      <w:r w:rsidDel="00000000" w:rsidR="00000000" w:rsidRPr="00000000">
        <w:rPr>
          <w:rtl w:val="0"/>
        </w:rPr>
      </w:r>
    </w:p>
    <w:p w:rsidR="00000000" w:rsidDel="00000000" w:rsidP="00000000" w:rsidRDefault="00000000" w:rsidRPr="00000000" w14:paraId="000000A8">
      <w:pPr>
        <w:pStyle w:val="Subtitle"/>
        <w:jc w:val="both"/>
        <w:rPr/>
      </w:pPr>
      <w:r w:rsidDel="00000000" w:rsidR="00000000" w:rsidRPr="00000000">
        <w:rPr>
          <w:rtl w:val="0"/>
        </w:rPr>
      </w:r>
    </w:p>
    <w:p w:rsidR="00000000" w:rsidDel="00000000" w:rsidP="00000000" w:rsidRDefault="00000000" w:rsidRPr="00000000" w14:paraId="000000A9">
      <w:pPr>
        <w:pStyle w:val="Subtitle"/>
        <w:jc w:val="both"/>
        <w:rPr/>
      </w:pPr>
      <w:r w:rsidDel="00000000" w:rsidR="00000000" w:rsidRPr="00000000">
        <w:rPr>
          <w:rtl w:val="0"/>
        </w:rPr>
      </w:r>
    </w:p>
    <w:p w:rsidR="00000000" w:rsidDel="00000000" w:rsidP="00000000" w:rsidRDefault="00000000" w:rsidRPr="00000000" w14:paraId="000000AA">
      <w:pPr>
        <w:pStyle w:val="Subtitle"/>
        <w:jc w:val="both"/>
        <w:rPr/>
      </w:pPr>
      <w:r w:rsidDel="00000000" w:rsidR="00000000" w:rsidRPr="00000000">
        <w:rPr>
          <w:rtl w:val="0"/>
        </w:rPr>
      </w:r>
    </w:p>
    <w:p w:rsidR="00000000" w:rsidDel="00000000" w:rsidP="00000000" w:rsidRDefault="00000000" w:rsidRPr="00000000" w14:paraId="000000AB">
      <w:pPr>
        <w:pStyle w:val="Subtitle"/>
        <w:jc w:val="both"/>
        <w:rPr/>
      </w:pPr>
      <w:r w:rsidDel="00000000" w:rsidR="00000000" w:rsidRPr="00000000">
        <w:rPr>
          <w:rtl w:val="0"/>
        </w:rPr>
      </w:r>
    </w:p>
    <w:p w:rsidR="00000000" w:rsidDel="00000000" w:rsidP="00000000" w:rsidRDefault="00000000" w:rsidRPr="00000000" w14:paraId="000000AC">
      <w:pPr>
        <w:spacing w:after="200" w:line="276" w:lineRule="auto"/>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D">
      <w:pPr>
        <w:jc w:val="both"/>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1402080</wp:posOffset>
            </wp:positionH>
            <wp:positionV relativeFrom="paragraph">
              <wp:posOffset>165735</wp:posOffset>
            </wp:positionV>
            <wp:extent cx="2876550" cy="1590675"/>
            <wp:effectExtent b="0" l="0" r="0" t="0"/>
            <wp:wrapTopAndBottom distB="0" distT="0"/>
            <wp:docPr id="1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876550" cy="1590675"/>
                    </a:xfrm>
                    <a:prstGeom prst="rect"/>
                    <a:ln/>
                  </pic:spPr>
                </pic:pic>
              </a:graphicData>
            </a:graphic>
          </wp:anchor>
        </w:drawing>
      </w:r>
    </w:p>
    <w:p w:rsidR="00000000" w:rsidDel="00000000" w:rsidP="00000000" w:rsidRDefault="00000000" w:rsidRPr="00000000" w14:paraId="000000AE">
      <w:pPr>
        <w:jc w:val="both"/>
        <w:rPr>
          <w:sz w:val="22"/>
          <w:szCs w:val="22"/>
        </w:rPr>
      </w:pPr>
      <w:r w:rsidDel="00000000" w:rsidR="00000000" w:rsidRPr="00000000">
        <w:rPr>
          <w:rtl w:val="0"/>
        </w:rPr>
      </w:r>
    </w:p>
    <w:p w:rsidR="00000000" w:rsidDel="00000000" w:rsidP="00000000" w:rsidRDefault="00000000" w:rsidRPr="00000000" w14:paraId="000000AF">
      <w:pPr>
        <w:jc w:val="both"/>
        <w:rPr>
          <w:sz w:val="22"/>
          <w:szCs w:val="22"/>
        </w:rPr>
      </w:pPr>
      <w:r w:rsidDel="00000000" w:rsidR="00000000" w:rsidRPr="00000000">
        <w:rPr>
          <w:sz w:val="22"/>
          <w:szCs w:val="22"/>
          <w:rtl w:val="0"/>
        </w:rPr>
        <w:t xml:space="preserve">I, …………………………………… </w:t>
      </w:r>
      <w:r w:rsidDel="00000000" w:rsidR="00000000" w:rsidRPr="00000000">
        <w:rPr>
          <w:b w:val="1"/>
          <w:sz w:val="22"/>
          <w:szCs w:val="22"/>
          <w:rtl w:val="0"/>
        </w:rPr>
        <w:t xml:space="preserve">[insert name]</w:t>
      </w:r>
      <w:r w:rsidDel="00000000" w:rsidR="00000000" w:rsidRPr="00000000">
        <w:rPr>
          <w:sz w:val="22"/>
          <w:szCs w:val="22"/>
          <w:rtl w:val="0"/>
        </w:rPr>
        <w:t xml:space="preserve">  acknowledge that I have read, understand and agree to comply with </w:t>
      </w:r>
      <w:r w:rsidDel="00000000" w:rsidR="00000000" w:rsidRPr="00000000">
        <w:rPr>
          <w:b w:val="1"/>
          <w:sz w:val="22"/>
          <w:szCs w:val="22"/>
          <w:rtl w:val="0"/>
        </w:rPr>
        <w:t xml:space="preserve">Help Without Frontiers’</w:t>
      </w:r>
      <w:r w:rsidDel="00000000" w:rsidR="00000000" w:rsidRPr="00000000">
        <w:rPr>
          <w:sz w:val="22"/>
          <w:szCs w:val="22"/>
          <w:rtl w:val="0"/>
        </w:rPr>
        <w:t xml:space="preserve"> Prevention of Sexual Exploitation, Abuse and Harassment (PSEAH) Policy and relevant associated guidelines. I understand and agree that it is my responsibility to use common sense and avoid actions that are abusive or exploitative of adults or could be construed as such. I know what to expect if a report is made by me or an allegation is made against me. I understand and agree that a breach of the Policy may provide grounds for my employment/engagement with </w:t>
      </w:r>
      <w:r w:rsidDel="00000000" w:rsidR="00000000" w:rsidRPr="00000000">
        <w:rPr>
          <w:b w:val="1"/>
          <w:sz w:val="22"/>
          <w:szCs w:val="22"/>
          <w:rtl w:val="0"/>
        </w:rPr>
        <w:t xml:space="preserve">Help Without Frontiers</w:t>
      </w:r>
      <w:r w:rsidDel="00000000" w:rsidR="00000000" w:rsidRPr="00000000">
        <w:rPr>
          <w:sz w:val="22"/>
          <w:szCs w:val="22"/>
          <w:rtl w:val="0"/>
        </w:rPr>
        <w:t xml:space="preserve"> to be terminated. I also understand that a breach of the Policy could result in criminal prosecution.</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after="240" w:line="240" w:lineRule="auto"/>
        <w:jc w:val="both"/>
        <w:rPr>
          <w:color w:val="000000"/>
          <w:sz w:val="22"/>
          <w:szCs w:val="22"/>
        </w:rPr>
      </w:pPr>
      <w:r w:rsidDel="00000000" w:rsidR="00000000" w:rsidRPr="00000000">
        <w:rPr>
          <w:color w:val="000000"/>
          <w:sz w:val="22"/>
          <w:szCs w:val="22"/>
          <w:rtl w:val="0"/>
        </w:rPr>
        <w:t xml:space="preserve">I authorize </w:t>
      </w:r>
      <w:r w:rsidDel="00000000" w:rsidR="00000000" w:rsidRPr="00000000">
        <w:rPr>
          <w:b w:val="1"/>
          <w:color w:val="000000"/>
          <w:sz w:val="22"/>
          <w:szCs w:val="22"/>
          <w:rtl w:val="0"/>
        </w:rPr>
        <w:t xml:space="preserve">Help Without Frontiers</w:t>
      </w:r>
      <w:r w:rsidDel="00000000" w:rsidR="00000000" w:rsidRPr="00000000">
        <w:rPr>
          <w:color w:val="000000"/>
          <w:sz w:val="22"/>
          <w:szCs w:val="22"/>
          <w:rtl w:val="0"/>
        </w:rPr>
        <w:t xml:space="preserve"> to undertake any necessary inquiries, including criminal record checks and reference checks, as part of my appointment or recruitment process.</w:t>
      </w:r>
    </w:p>
    <w:p w:rsidR="00000000" w:rsidDel="00000000" w:rsidP="00000000" w:rsidRDefault="00000000" w:rsidRPr="00000000" w14:paraId="000000B1">
      <w:pPr>
        <w:jc w:val="both"/>
        <w:rPr>
          <w:sz w:val="22"/>
          <w:szCs w:val="22"/>
        </w:rPr>
      </w:pPr>
      <w:r w:rsidDel="00000000" w:rsidR="00000000" w:rsidRPr="00000000">
        <w:rPr>
          <w:sz w:val="22"/>
          <w:szCs w:val="22"/>
          <w:rtl w:val="0"/>
        </w:rPr>
        <w:t xml:space="preserve">Name: ……………………………………………………………………………………………..</w:t>
      </w:r>
    </w:p>
    <w:p w:rsidR="00000000" w:rsidDel="00000000" w:rsidP="00000000" w:rsidRDefault="00000000" w:rsidRPr="00000000" w14:paraId="000000B2">
      <w:pPr>
        <w:jc w:val="both"/>
        <w:rPr>
          <w:sz w:val="22"/>
          <w:szCs w:val="22"/>
        </w:rPr>
      </w:pPr>
      <w:r w:rsidDel="00000000" w:rsidR="00000000" w:rsidRPr="00000000">
        <w:rPr>
          <w:sz w:val="22"/>
          <w:szCs w:val="22"/>
          <w:rtl w:val="0"/>
        </w:rPr>
        <w:t xml:space="preserve">Position: ……………………………………………………………………………………………</w:t>
      </w:r>
    </w:p>
    <w:p w:rsidR="00000000" w:rsidDel="00000000" w:rsidP="00000000" w:rsidRDefault="00000000" w:rsidRPr="00000000" w14:paraId="000000B3">
      <w:pPr>
        <w:jc w:val="both"/>
        <w:rPr>
          <w:sz w:val="22"/>
          <w:szCs w:val="22"/>
        </w:rPr>
      </w:pPr>
      <w:r w:rsidDel="00000000" w:rsidR="00000000" w:rsidRPr="00000000">
        <w:rPr>
          <w:sz w:val="22"/>
          <w:szCs w:val="22"/>
          <w:rtl w:val="0"/>
        </w:rPr>
        <w:t xml:space="preserve">Signed: …………………………………………………………………………………………….. </w:t>
      </w:r>
    </w:p>
    <w:p w:rsidR="00000000" w:rsidDel="00000000" w:rsidP="00000000" w:rsidRDefault="00000000" w:rsidRPr="00000000" w14:paraId="000000B4">
      <w:pPr>
        <w:jc w:val="both"/>
        <w:rPr>
          <w:sz w:val="22"/>
          <w:szCs w:val="22"/>
        </w:rPr>
      </w:pPr>
      <w:r w:rsidDel="00000000" w:rsidR="00000000" w:rsidRPr="00000000">
        <w:rPr>
          <w:sz w:val="22"/>
          <w:szCs w:val="22"/>
          <w:rtl w:val="0"/>
        </w:rPr>
        <w:t xml:space="preserve">Date: ………………………………………………………………………………………………</w:t>
      </w:r>
    </w:p>
    <w:p w:rsidR="00000000" w:rsidDel="00000000" w:rsidP="00000000" w:rsidRDefault="00000000" w:rsidRPr="00000000" w14:paraId="000000B5">
      <w:pPr>
        <w:pStyle w:val="Heading2"/>
        <w:numPr>
          <w:ilvl w:val="0"/>
          <w:numId w:val="3"/>
        </w:numPr>
        <w:ind w:left="0" w:firstLine="0"/>
        <w:jc w:val="both"/>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B6">
      <w:pPr>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7">
      <w:pPr>
        <w:pStyle w:val="Heading2"/>
        <w:numPr>
          <w:ilvl w:val="0"/>
          <w:numId w:val="3"/>
        </w:numPr>
        <w:ind w:left="0" w:firstLine="0"/>
        <w:jc w:val="both"/>
        <w:rPr>
          <w:color w:val="002060"/>
        </w:rPr>
      </w:pPr>
      <w:r w:rsidDel="00000000" w:rsidR="00000000" w:rsidRPr="00000000">
        <w:rPr>
          <w:color w:val="002060"/>
          <w:rtl w:val="0"/>
        </w:rPr>
        <w:t xml:space="preserve">Annex 1: Glossary</w:t>
      </w:r>
    </w:p>
    <w:tbl>
      <w:tblPr>
        <w:tblStyle w:val="Table3"/>
        <w:tblW w:w="9406.0" w:type="dxa"/>
        <w:jc w:val="left"/>
        <w:tblInd w:w="0.0" w:type="dxa"/>
        <w:tblBorders>
          <w:top w:color="495965" w:space="0" w:sz="4" w:val="single"/>
          <w:bottom w:color="495965" w:space="0" w:sz="4" w:val="single"/>
          <w:insideH w:color="495965" w:space="0" w:sz="4" w:val="single"/>
        </w:tblBorders>
        <w:tblLayout w:type="fixed"/>
        <w:tblLook w:val="04A0"/>
      </w:tblPr>
      <w:tblGrid>
        <w:gridCol w:w="2596"/>
        <w:gridCol w:w="6810"/>
        <w:tblGridChange w:id="0">
          <w:tblGrid>
            <w:gridCol w:w="2596"/>
            <w:gridCol w:w="6810"/>
          </w:tblGrid>
        </w:tblGridChange>
      </w:tblGrid>
      <w:tr>
        <w:trPr>
          <w:cantSplit w:val="0"/>
          <w:trHeight w:val="827" w:hRule="atLeast"/>
          <w:tblHeader w:val="0"/>
        </w:trPr>
        <w:tc>
          <w:tcPr>
            <w:tcBorders>
              <w:top w:color="7f7f7f" w:space="0" w:sz="4" w:val="single"/>
            </w:tcBorders>
            <w:shd w:fill="bfbfbf" w:val="clear"/>
          </w:tcPr>
          <w:p w:rsidR="00000000" w:rsidDel="00000000" w:rsidP="00000000" w:rsidRDefault="00000000" w:rsidRPr="00000000" w14:paraId="000000B8">
            <w:pPr>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AGREEMENT</w:t>
            </w:r>
          </w:p>
        </w:tc>
        <w:tc>
          <w:tcPr>
            <w:tcBorders>
              <w:top w:color="7f7f7f" w:space="0" w:sz="4" w:val="single"/>
            </w:tcBorders>
            <w:shd w:fill="bfbfbf" w:val="clear"/>
          </w:tcPr>
          <w:p w:rsidR="00000000" w:rsidDel="00000000" w:rsidP="00000000" w:rsidRDefault="00000000" w:rsidRPr="00000000" w14:paraId="000000B9">
            <w:pPr>
              <w:jc w:val="both"/>
              <w:rPr>
                <w:rFonts w:ascii="Gill Sans" w:cs="Gill Sans" w:eastAsia="Gill Sans" w:hAnsi="Gill Sans"/>
                <w:sz w:val="22"/>
                <w:szCs w:val="22"/>
              </w:rPr>
            </w:pPr>
            <w:r w:rsidDel="00000000" w:rsidR="00000000" w:rsidRPr="00000000">
              <w:rPr>
                <w:rFonts w:ascii="Gill Sans" w:cs="Gill Sans" w:eastAsia="Gill Sans" w:hAnsi="Gill Sans"/>
                <w:b w:val="0"/>
                <w:smallCaps w:val="0"/>
                <w:sz w:val="22"/>
                <w:szCs w:val="22"/>
                <w:rtl w:val="0"/>
              </w:rPr>
              <w:t xml:space="preserve">A contract, grant agreement or other arrangement entered into by HWF and a partner, whether legally binding or not. </w:t>
            </w:r>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0BA">
            <w:pPr>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CHILD/CHILDREN</w:t>
            </w:r>
          </w:p>
        </w:tc>
        <w:tc>
          <w:tcPr/>
          <w:p w:rsidR="00000000" w:rsidDel="00000000" w:rsidP="00000000" w:rsidRDefault="00000000" w:rsidRPr="00000000" w14:paraId="000000BB">
            <w:pPr>
              <w:jc w:val="both"/>
              <w:rPr>
                <w:rFonts w:ascii="Gill Sans" w:cs="Gill Sans" w:eastAsia="Gill Sans" w:hAnsi="Gill Sans"/>
              </w:rPr>
            </w:pPr>
            <w:r w:rsidDel="00000000" w:rsidR="00000000" w:rsidRPr="00000000">
              <w:rPr>
                <w:rFonts w:ascii="Gill Sans" w:cs="Gill Sans" w:eastAsia="Gill Sans" w:hAnsi="Gill Sans"/>
                <w:rtl w:val="0"/>
              </w:rPr>
              <w:t xml:space="preserve">In accordance with the United Nations Convention of the Rights of the Child, ‘child’ means every human being under the age of 18 unless under the law applicable to the child, majority is attained earlier. For the purposes of this Policy, DFAT considers a child to be a person under the age of 18 years.</w:t>
            </w:r>
          </w:p>
        </w:tc>
      </w:tr>
      <w:tr>
        <w:trPr>
          <w:cantSplit w:val="0"/>
          <w:trHeight w:val="484" w:hRule="atLeast"/>
          <w:tblHeader w:val="0"/>
        </w:trPr>
        <w:tc>
          <w:tcPr>
            <w:shd w:fill="d9d9d9" w:val="clear"/>
          </w:tcPr>
          <w:p w:rsidR="00000000" w:rsidDel="00000000" w:rsidP="00000000" w:rsidRDefault="00000000" w:rsidRPr="00000000" w14:paraId="000000BC">
            <w:pPr>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CONTRACTOR(S)</w:t>
            </w:r>
          </w:p>
        </w:tc>
        <w:tc>
          <w:tcPr>
            <w:shd w:fill="d9d9d9" w:val="clear"/>
          </w:tcPr>
          <w:p w:rsidR="00000000" w:rsidDel="00000000" w:rsidP="00000000" w:rsidRDefault="00000000" w:rsidRPr="00000000" w14:paraId="000000BD">
            <w:pPr>
              <w:jc w:val="both"/>
              <w:rPr>
                <w:rFonts w:ascii="Gill Sans" w:cs="Gill Sans" w:eastAsia="Gill Sans" w:hAnsi="Gill Sans"/>
              </w:rPr>
            </w:pPr>
            <w:r w:rsidDel="00000000" w:rsidR="00000000" w:rsidRPr="00000000">
              <w:rPr>
                <w:rFonts w:ascii="Gill Sans" w:cs="Gill Sans" w:eastAsia="Gill Sans" w:hAnsi="Gill Sans"/>
                <w:rtl w:val="0"/>
              </w:rPr>
              <w:t xml:space="preserve">A person or entity engaged pursuant to a contract for services.  Includes:</w:t>
            </w:r>
          </w:p>
          <w:p w:rsidR="00000000" w:rsidDel="00000000" w:rsidP="00000000" w:rsidRDefault="00000000" w:rsidRPr="00000000" w14:paraId="000000BE">
            <w:pPr>
              <w:numPr>
                <w:ilvl w:val="0"/>
                <w:numId w:val="6"/>
              </w:numPr>
              <w:pBdr>
                <w:top w:space="0" w:sz="0" w:val="nil"/>
                <w:left w:space="0" w:sz="0" w:val="nil"/>
                <w:bottom w:space="0" w:sz="0" w:val="nil"/>
                <w:right w:space="0" w:sz="0" w:val="nil"/>
                <w:between w:space="0" w:sz="0" w:val="nil"/>
              </w:pBdr>
              <w:spacing w:before="0" w:line="240" w:lineRule="auto"/>
              <w:ind w:left="720" w:hanging="360"/>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specified personnel nominated in a head agreement with an intermediary company (the contractor) to which a payment is made (although the specified personnel may themselves be employees and not independent contractors): or </w:t>
            </w:r>
          </w:p>
          <w:p w:rsidR="00000000" w:rsidDel="00000000" w:rsidP="00000000" w:rsidRDefault="00000000" w:rsidRPr="00000000" w14:paraId="000000BF">
            <w:pPr>
              <w:numPr>
                <w:ilvl w:val="0"/>
                <w:numId w:val="6"/>
              </w:numPr>
              <w:pBdr>
                <w:top w:space="0" w:sz="0" w:val="nil"/>
                <w:left w:space="0" w:sz="0" w:val="nil"/>
                <w:bottom w:space="0" w:sz="0" w:val="nil"/>
                <w:right w:space="0" w:sz="0" w:val="nil"/>
                <w:between w:space="0" w:sz="0" w:val="nil"/>
              </w:pBdr>
              <w:spacing w:before="0" w:line="240" w:lineRule="auto"/>
              <w:ind w:left="720" w:hanging="360"/>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If the person performing the service is the service provider; he/she is an independent contractor. </w:t>
            </w:r>
          </w:p>
        </w:tc>
      </w:tr>
      <w:tr>
        <w:trPr>
          <w:cantSplit w:val="0"/>
          <w:trHeight w:val="484" w:hRule="atLeast"/>
          <w:tblHeader w:val="0"/>
        </w:trPr>
        <w:tc>
          <w:tcPr/>
          <w:p w:rsidR="00000000" w:rsidDel="00000000" w:rsidP="00000000" w:rsidRDefault="00000000" w:rsidRPr="00000000" w14:paraId="000000C0">
            <w:pPr>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FRATERNISATION</w:t>
            </w:r>
          </w:p>
        </w:tc>
        <w:tc>
          <w:tcPr/>
          <w:p w:rsidR="00000000" w:rsidDel="00000000" w:rsidP="00000000" w:rsidRDefault="00000000" w:rsidRPr="00000000" w14:paraId="000000C1">
            <w:pPr>
              <w:jc w:val="both"/>
              <w:rPr>
                <w:rFonts w:ascii="Gill Sans" w:cs="Gill Sans" w:eastAsia="Gill Sans" w:hAnsi="Gill Sans"/>
              </w:rPr>
            </w:pPr>
            <w:r w:rsidDel="00000000" w:rsidR="00000000" w:rsidRPr="00000000">
              <w:rPr>
                <w:rFonts w:ascii="Gill Sans" w:cs="Gill Sans" w:eastAsia="Gill Sans" w:hAnsi="Gill Sans"/>
                <w:rtl w:val="0"/>
              </w:rPr>
              <w:t xml:space="preserve">Any relationship that involves, or appears to involve, partiality, preferential treatment or improper use of rank or position including but not limited to voluntary sexual behaviour. It could include sexual behaviour not amounting to intercourse, a close and emotional relationship involving public displays of affection or private intimacy and the public expression of intimate relations.</w:t>
            </w:r>
          </w:p>
        </w:tc>
      </w:tr>
      <w:tr>
        <w:trPr>
          <w:cantSplit w:val="0"/>
          <w:trHeight w:val="484" w:hRule="atLeast"/>
          <w:tblHeader w:val="0"/>
        </w:trPr>
        <w:tc>
          <w:tcPr>
            <w:shd w:fill="d9d9d9" w:val="clear"/>
          </w:tcPr>
          <w:p w:rsidR="00000000" w:rsidDel="00000000" w:rsidP="00000000" w:rsidRDefault="00000000" w:rsidRPr="00000000" w14:paraId="000000C2">
            <w:pPr>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GRANT</w:t>
            </w:r>
          </w:p>
        </w:tc>
        <w:tc>
          <w:tcPr>
            <w:shd w:fill="d9d9d9" w:val="clear"/>
          </w:tcPr>
          <w:p w:rsidR="00000000" w:rsidDel="00000000" w:rsidP="00000000" w:rsidRDefault="00000000" w:rsidRPr="00000000" w14:paraId="000000C3">
            <w:pPr>
              <w:jc w:val="both"/>
              <w:rPr>
                <w:rFonts w:ascii="Gill Sans" w:cs="Gill Sans" w:eastAsia="Gill Sans" w:hAnsi="Gill Sans"/>
                <w:color w:val="000000"/>
              </w:rPr>
            </w:pPr>
            <w:r w:rsidDel="00000000" w:rsidR="00000000" w:rsidRPr="00000000">
              <w:rPr>
                <w:rFonts w:ascii="Gill Sans" w:cs="Gill Sans" w:eastAsia="Gill Sans" w:hAnsi="Gill Sans"/>
                <w:rtl w:val="0"/>
              </w:rPr>
              <w:t xml:space="preserve">an arrangement for the provision of financial assistance.</w:t>
            </w:r>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0C4">
            <w:pPr>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MULTILATERAL PARTNER</w:t>
            </w:r>
          </w:p>
        </w:tc>
        <w:tc>
          <w:tcPr/>
          <w:p w:rsidR="00000000" w:rsidDel="00000000" w:rsidP="00000000" w:rsidRDefault="00000000" w:rsidRPr="00000000" w14:paraId="000000C5">
            <w:pPr>
              <w:jc w:val="both"/>
              <w:rPr>
                <w:rFonts w:ascii="Gill Sans" w:cs="Gill Sans" w:eastAsia="Gill Sans" w:hAnsi="Gill Sans"/>
              </w:rPr>
            </w:pPr>
            <w:r w:rsidDel="00000000" w:rsidR="00000000" w:rsidRPr="00000000">
              <w:rPr>
                <w:rFonts w:ascii="Gill Sans" w:cs="Gill Sans" w:eastAsia="Gill Sans" w:hAnsi="Gill Sans"/>
                <w:rtl w:val="0"/>
              </w:rPr>
              <w:t xml:space="preserve">International intergovernmental institutions with governmental membership. They include multilateral development banks, United Nations agencies and regional groupings.</w:t>
            </w:r>
          </w:p>
        </w:tc>
      </w:tr>
      <w:tr>
        <w:trPr>
          <w:cantSplit w:val="0"/>
          <w:trHeight w:val="484" w:hRule="atLeast"/>
          <w:tblHeader w:val="0"/>
        </w:trPr>
        <w:tc>
          <w:tcPr>
            <w:shd w:fill="d9d9d9" w:val="clear"/>
          </w:tcPr>
          <w:p w:rsidR="00000000" w:rsidDel="00000000" w:rsidP="00000000" w:rsidRDefault="00000000" w:rsidRPr="00000000" w14:paraId="000000C6">
            <w:pPr>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PERPETRATOR</w:t>
            </w:r>
          </w:p>
        </w:tc>
        <w:tc>
          <w:tcPr>
            <w:shd w:fill="d9d9d9" w:val="clear"/>
          </w:tcPr>
          <w:p w:rsidR="00000000" w:rsidDel="00000000" w:rsidP="00000000" w:rsidRDefault="00000000" w:rsidRPr="00000000" w14:paraId="000000C7">
            <w:pPr>
              <w:jc w:val="both"/>
              <w:rPr>
                <w:rFonts w:ascii="Gill Sans" w:cs="Gill Sans" w:eastAsia="Gill Sans" w:hAnsi="Gill Sans"/>
              </w:rPr>
            </w:pPr>
            <w:r w:rsidDel="00000000" w:rsidR="00000000" w:rsidRPr="00000000">
              <w:rPr>
                <w:rFonts w:ascii="Gill Sans" w:cs="Gill Sans" w:eastAsia="Gill Sans" w:hAnsi="Gill Sans"/>
                <w:rtl w:val="0"/>
              </w:rPr>
              <w:t xml:space="preserve">A person (or group of persons) who commits an act of SEAH or other type of crime or offence.</w:t>
            </w:r>
          </w:p>
        </w:tc>
      </w:tr>
      <w:tr>
        <w:trPr>
          <w:cantSplit w:val="0"/>
          <w:trHeight w:val="484" w:hRule="atLeast"/>
          <w:tblHeader w:val="0"/>
        </w:trPr>
        <w:tc>
          <w:tcPr>
            <w:shd w:fill="d9d9d9" w:val="clear"/>
          </w:tcPr>
          <w:p w:rsidR="00000000" w:rsidDel="00000000" w:rsidP="00000000" w:rsidRDefault="00000000" w:rsidRPr="00000000" w14:paraId="000000C8">
            <w:pPr>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TRANSACTIONAL SEX</w:t>
            </w:r>
          </w:p>
        </w:tc>
        <w:tc>
          <w:tcPr>
            <w:shd w:fill="d9d9d9" w:val="clear"/>
          </w:tcPr>
          <w:p w:rsidR="00000000" w:rsidDel="00000000" w:rsidP="00000000" w:rsidRDefault="00000000" w:rsidRPr="00000000" w14:paraId="000000C9">
            <w:pPr>
              <w:jc w:val="both"/>
              <w:rPr>
                <w:rFonts w:ascii="Gill Sans" w:cs="Gill Sans" w:eastAsia="Gill Sans" w:hAnsi="Gill Sans"/>
              </w:rPr>
            </w:pPr>
            <w:r w:rsidDel="00000000" w:rsidR="00000000" w:rsidRPr="00000000">
              <w:rPr>
                <w:rFonts w:ascii="Gill Sans" w:cs="Gill Sans" w:eastAsia="Gill Sans" w:hAnsi="Gill Sans"/>
                <w:rtl w:val="0"/>
              </w:rPr>
              <w:t xml:space="preserve">The exchange of money, employment, goods or services for sex, including sexual favours.</w:t>
            </w:r>
          </w:p>
        </w:tc>
      </w:tr>
      <w:tr>
        <w:trPr>
          <w:cantSplit w:val="0"/>
          <w:trHeight w:val="484" w:hRule="atLeast"/>
          <w:tblHeader w:val="0"/>
        </w:trPr>
        <w:tc>
          <w:tcPr/>
          <w:p w:rsidR="00000000" w:rsidDel="00000000" w:rsidP="00000000" w:rsidRDefault="00000000" w:rsidRPr="00000000" w14:paraId="000000CA">
            <w:pPr>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VICTIM/SURVIVOR</w:t>
            </w:r>
          </w:p>
        </w:tc>
        <w:tc>
          <w:tcPr/>
          <w:p w:rsidR="00000000" w:rsidDel="00000000" w:rsidP="00000000" w:rsidRDefault="00000000" w:rsidRPr="00000000" w14:paraId="000000CB">
            <w:pPr>
              <w:jc w:val="both"/>
              <w:rPr>
                <w:rFonts w:ascii="Gill Sans" w:cs="Gill Sans" w:eastAsia="Gill Sans" w:hAnsi="Gill Sans"/>
              </w:rPr>
            </w:pPr>
            <w:r w:rsidDel="00000000" w:rsidR="00000000" w:rsidRPr="00000000">
              <w:rPr>
                <w:rFonts w:ascii="Gill Sans" w:cs="Gill Sans" w:eastAsia="Gill Sans" w:hAnsi="Gill Sans"/>
                <w:rtl w:val="0"/>
              </w:rPr>
              <w:t xml:space="preserve">A person who is, or has been, sexually exploited, harassed or abused. </w:t>
            </w:r>
          </w:p>
        </w:tc>
      </w:tr>
    </w:tbl>
    <w:p w:rsidR="00000000" w:rsidDel="00000000" w:rsidP="00000000" w:rsidRDefault="00000000" w:rsidRPr="00000000" w14:paraId="000000CC">
      <w:pPr>
        <w:pStyle w:val="Heading1"/>
        <w:jc w:val="both"/>
        <w:rPr/>
      </w:pPr>
      <w:r w:rsidDel="00000000" w:rsidR="00000000" w:rsidRPr="00000000">
        <w:rPr>
          <w:rtl w:val="0"/>
        </w:rPr>
      </w:r>
    </w:p>
    <w:sectPr>
      <w:headerReference r:id="rId10" w:type="first"/>
      <w:pgSz w:h="16838" w:w="11906" w:orient="portrait"/>
      <w:pgMar w:bottom="1440" w:top="1440" w:left="1080" w:right="1080" w:header="567" w:footer="51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Courier New"/>
  <w:font w:name="Lato"/>
  <w:font w:name="Quattrocento Sans"/>
  <w:font w:name="Noto Sans Symbols"/>
  <w:font w:name="Oswald"/>
  <w:font w:name="Gill San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Refers to age of consent requirements specified for sexual activity in the law of the host country or the age of consent under the law of the Australian Capital Territory (16 years), whichever sets the greatest age.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pos="4513"/>
        <w:tab w:val="right" w:pos="9026"/>
      </w:tabs>
      <w:spacing w:after="0" w:line="240" w:lineRule="auto"/>
      <w:rPr>
        <w:rFonts w:ascii="Oswald" w:cs="Oswald" w:eastAsia="Oswald" w:hAnsi="Oswald"/>
        <w:color w:val="da291c"/>
        <w:sz w:val="56"/>
        <w:szCs w:val="5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330575" cy="380912"/>
              <wp:effectExtent b="0" l="0" r="0" t="0"/>
              <wp:wrapNone/>
              <wp:docPr id="12" name=""/>
              <a:graphic>
                <a:graphicData uri="http://schemas.microsoft.com/office/word/2010/wordprocessingShape">
                  <wps:wsp>
                    <wps:cNvSpPr/>
                    <wps:cNvPr id="2" name="Shape 2"/>
                    <wps:spPr>
                      <a:xfrm>
                        <a:off x="3695000" y="3603832"/>
                        <a:ext cx="3302000" cy="352337"/>
                      </a:xfrm>
                      <a:prstGeom prst="rect">
                        <a:avLst/>
                      </a:prstGeom>
                      <a:noFill/>
                      <a:ln>
                        <a:noFill/>
                      </a:ln>
                    </wps:spPr>
                    <wps:txbx>
                      <w:txbxContent>
                        <w:p w:rsidR="00000000" w:rsidDel="00000000" w:rsidP="00000000" w:rsidRDefault="00000000" w:rsidRPr="00000000">
                          <w:pPr>
                            <w:spacing w:after="12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330575" cy="380912"/>
              <wp:effectExtent b="0" l="0" r="0" t="0"/>
              <wp:wrapNone/>
              <wp:docPr id="1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330575" cy="38091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ill Sans" w:cs="Gill Sans" w:eastAsia="Gill Sans" w:hAnsi="Gill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3">
    <w:lvl w:ilvl="0">
      <w:start w:val="1"/>
      <w:numFmt w:val="decimal"/>
      <w:lvlText w:val=""/>
      <w:lvlJc w:val="left"/>
      <w:pPr>
        <w:ind w:left="0" w:firstLine="0"/>
      </w:pPr>
      <w:rPr>
        <w:b w:val="1"/>
        <w:i w:val="0"/>
        <w:color w:val="da291c"/>
      </w:rPr>
    </w:lvl>
    <w:lvl w:ilvl="1">
      <w:start w:val="1"/>
      <w:numFmt w:val="decimal"/>
      <w:lvlText w:val="%2."/>
      <w:lvlJc w:val="left"/>
      <w:pPr>
        <w:ind w:left="284" w:hanging="284"/>
      </w:pPr>
      <w:rPr>
        <w:b w:val="1"/>
        <w:i w:val="0"/>
        <w:color w:val="da291c"/>
      </w:rPr>
    </w:lvl>
    <w:lvl w:ilvl="2">
      <w:start w:val="1"/>
      <w:numFmt w:val="decimal"/>
      <w:lvlText w:val="%3."/>
      <w:lvlJc w:val="left"/>
      <w:pPr>
        <w:ind w:left="567" w:hanging="283"/>
      </w:pPr>
      <w:rPr>
        <w:b w:val="1"/>
        <w:i w:val="0"/>
        <w:color w:val="00000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lang w:val="en-GB"/>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lineRule="auto"/>
    </w:pPr>
    <w:rPr>
      <w:rFonts w:ascii="Gill Sans" w:cs="Gill Sans" w:eastAsia="Gill Sans" w:hAnsi="Gill Sans"/>
      <w:color w:val="000000"/>
      <w:sz w:val="36"/>
      <w:szCs w:val="36"/>
    </w:rPr>
  </w:style>
  <w:style w:type="paragraph" w:styleId="Heading2">
    <w:name w:val="heading 2"/>
    <w:basedOn w:val="Normal"/>
    <w:next w:val="Normal"/>
    <w:pPr>
      <w:keepNext w:val="1"/>
      <w:keepLines w:val="1"/>
      <w:spacing w:after="160" w:lineRule="auto"/>
      <w:ind w:left="720" w:hanging="360"/>
    </w:pPr>
    <w:rPr>
      <w:rFonts w:ascii="Gill Sans" w:cs="Gill Sans" w:eastAsia="Gill Sans" w:hAnsi="Gill Sans"/>
      <w:color w:val="da291c"/>
      <w:sz w:val="28"/>
      <w:szCs w:val="28"/>
    </w:rPr>
  </w:style>
  <w:style w:type="paragraph" w:styleId="Heading3">
    <w:name w:val="heading 3"/>
    <w:basedOn w:val="Normal"/>
    <w:next w:val="Normal"/>
    <w:pPr>
      <w:keepNext w:val="1"/>
      <w:keepLines w:val="1"/>
      <w:spacing w:after="0" w:lineRule="auto"/>
      <w:ind w:left="2160" w:hanging="360"/>
    </w:pPr>
    <w:rPr>
      <w:rFonts w:ascii="Gill Sans" w:cs="Gill Sans" w:eastAsia="Gill Sans" w:hAnsi="Gill Sans"/>
      <w:b w:val="1"/>
      <w:color w:val="000000"/>
    </w:rPr>
  </w:style>
  <w:style w:type="paragraph" w:styleId="Heading4">
    <w:name w:val="heading 4"/>
    <w:basedOn w:val="Normal"/>
    <w:next w:val="Normal"/>
    <w:pPr>
      <w:keepNext w:val="1"/>
      <w:keepLines w:val="1"/>
      <w:tabs>
        <w:tab w:val="left" w:pos="340"/>
      </w:tabs>
      <w:spacing w:after="0" w:lineRule="auto"/>
    </w:pPr>
    <w:rPr>
      <w:rFonts w:ascii="Gill Sans" w:cs="Gill Sans" w:eastAsia="Gill Sans" w:hAnsi="Gill Sans"/>
      <w:b w:val="1"/>
      <w:color w:val="0000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0" w:line="240" w:lineRule="auto"/>
    </w:pPr>
    <w:rPr>
      <w:rFonts w:ascii="Gill Sans" w:cs="Gill Sans" w:eastAsia="Gill Sans" w:hAnsi="Gill Sans"/>
      <w:sz w:val="56"/>
      <w:szCs w:val="56"/>
    </w:rPr>
  </w:style>
  <w:style w:type="paragraph" w:styleId="Normal" w:default="1">
    <w:name w:val="Normal"/>
    <w:qFormat w:val="1"/>
    <w:rsid w:val="00805255"/>
    <w:pPr>
      <w:spacing w:line="260" w:lineRule="atLeast"/>
    </w:pPr>
  </w:style>
  <w:style w:type="paragraph" w:styleId="Heading1">
    <w:name w:val="heading 1"/>
    <w:basedOn w:val="Normal"/>
    <w:next w:val="Normal"/>
    <w:link w:val="Heading1Char"/>
    <w:uiPriority w:val="9"/>
    <w:qFormat w:val="1"/>
    <w:rsid w:val="004B39E2"/>
    <w:pPr>
      <w:keepNext w:val="1"/>
      <w:keepLines w:val="1"/>
      <w:spacing w:after="180" w:line="320" w:lineRule="atLeast"/>
      <w:outlineLvl w:val="0"/>
    </w:pPr>
    <w:rPr>
      <w:rFonts w:asciiTheme="majorHAnsi" w:cstheme="majorBidi" w:eastAsiaTheme="majorEastAsia" w:hAnsiTheme="majorHAnsi"/>
      <w:bCs w:val="1"/>
      <w:color w:val="000000" w:themeColor="text1"/>
      <w:sz w:val="36"/>
      <w:szCs w:val="28"/>
    </w:rPr>
  </w:style>
  <w:style w:type="paragraph" w:styleId="Heading2">
    <w:name w:val="heading 2"/>
    <w:basedOn w:val="Normal"/>
    <w:next w:val="Normal"/>
    <w:link w:val="Heading2Char"/>
    <w:uiPriority w:val="9"/>
    <w:unhideWhenUsed w:val="1"/>
    <w:qFormat w:val="1"/>
    <w:rsid w:val="00972EF5"/>
    <w:pPr>
      <w:keepNext w:val="1"/>
      <w:keepLines w:val="1"/>
      <w:numPr>
        <w:numId w:val="3"/>
      </w:numPr>
      <w:spacing w:after="160"/>
      <w:outlineLvl w:val="1"/>
    </w:pPr>
    <w:rPr>
      <w:rFonts w:asciiTheme="majorHAnsi" w:cstheme="majorBidi" w:eastAsiaTheme="majorEastAsia" w:hAnsiTheme="majorHAnsi"/>
      <w:bCs w:val="1"/>
      <w:color w:val="da291c" w:themeColor="background2"/>
      <w:sz w:val="28"/>
      <w:szCs w:val="26"/>
    </w:rPr>
  </w:style>
  <w:style w:type="paragraph" w:styleId="Heading3">
    <w:name w:val="heading 3"/>
    <w:basedOn w:val="Normal"/>
    <w:next w:val="Normal"/>
    <w:link w:val="Heading3Char"/>
    <w:uiPriority w:val="9"/>
    <w:semiHidden w:val="1"/>
    <w:unhideWhenUsed w:val="1"/>
    <w:qFormat w:val="1"/>
    <w:rsid w:val="00C61AC6"/>
    <w:pPr>
      <w:keepNext w:val="1"/>
      <w:keepLines w:val="1"/>
      <w:numPr>
        <w:ilvl w:val="2"/>
        <w:numId w:val="4"/>
      </w:numPr>
      <w:spacing w:after="0"/>
      <w:outlineLvl w:val="2"/>
    </w:pPr>
    <w:rPr>
      <w:rFonts w:asciiTheme="majorHAnsi" w:cstheme="majorBidi" w:eastAsiaTheme="majorEastAsia" w:hAnsiTheme="majorHAnsi"/>
      <w:b w:val="1"/>
      <w:bCs w:val="1"/>
      <w:color w:val="000000" w:themeColor="text1"/>
    </w:rPr>
  </w:style>
  <w:style w:type="paragraph" w:styleId="Heading4">
    <w:name w:val="heading 4"/>
    <w:basedOn w:val="Normal"/>
    <w:next w:val="Normal"/>
    <w:link w:val="Heading4Char"/>
    <w:uiPriority w:val="9"/>
    <w:semiHidden w:val="1"/>
    <w:unhideWhenUsed w:val="1"/>
    <w:qFormat w:val="1"/>
    <w:rsid w:val="00255D53"/>
    <w:pPr>
      <w:keepNext w:val="1"/>
      <w:keepLines w:val="1"/>
      <w:tabs>
        <w:tab w:val="left" w:pos="340"/>
      </w:tabs>
      <w:spacing w:after="0"/>
      <w:outlineLvl w:val="3"/>
    </w:pPr>
    <w:rPr>
      <w:rFonts w:asciiTheme="majorHAnsi" w:cstheme="majorBidi" w:eastAsiaTheme="majorEastAsia" w:hAnsiTheme="majorHAnsi"/>
      <w:b w:val="1"/>
      <w:bCs w:val="1"/>
      <w:iCs w:val="1"/>
      <w:color w:val="000000" w:themeColor="text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520CCD"/>
    <w:pPr>
      <w:spacing w:after="0" w:line="240" w:lineRule="auto"/>
      <w:contextualSpacing w:val="1"/>
    </w:pPr>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4B39E2"/>
    <w:rPr>
      <w:rFonts w:asciiTheme="majorHAnsi" w:cstheme="majorBidi" w:eastAsiaTheme="majorEastAsia" w:hAnsiTheme="majorHAnsi"/>
      <w:bCs w:val="1"/>
      <w:color w:val="000000" w:themeColor="text1"/>
      <w:sz w:val="36"/>
      <w:szCs w:val="28"/>
    </w:rPr>
  </w:style>
  <w:style w:type="character" w:styleId="Heading2Char" w:customStyle="1">
    <w:name w:val="Heading 2 Char"/>
    <w:basedOn w:val="DefaultParagraphFont"/>
    <w:link w:val="Heading2"/>
    <w:uiPriority w:val="9"/>
    <w:rsid w:val="00972EF5"/>
    <w:rPr>
      <w:rFonts w:asciiTheme="majorHAnsi" w:cstheme="majorBidi" w:eastAsiaTheme="majorEastAsia" w:hAnsiTheme="majorHAnsi"/>
      <w:bCs w:val="1"/>
      <w:color w:val="da291c" w:themeColor="background2"/>
      <w:sz w:val="28"/>
      <w:szCs w:val="26"/>
    </w:rPr>
  </w:style>
  <w:style w:type="table" w:styleId="TableGrid">
    <w:name w:val="Table Grid"/>
    <w:basedOn w:val="TableNormal"/>
    <w:uiPriority w:val="39"/>
    <w:rsid w:val="00025E7D"/>
    <w:pPr>
      <w:spacing w:after="0" w:line="240" w:lineRule="auto"/>
    </w:pPr>
    <w:tblPr/>
  </w:style>
  <w:style w:type="paragraph" w:styleId="Header">
    <w:name w:val="header"/>
    <w:link w:val="HeaderChar"/>
    <w:uiPriority w:val="99"/>
    <w:rsid w:val="003728C4"/>
    <w:pPr>
      <w:tabs>
        <w:tab w:val="center" w:pos="4513"/>
        <w:tab w:val="right" w:pos="9026"/>
      </w:tabs>
      <w:spacing w:after="0" w:line="240" w:lineRule="auto"/>
    </w:pPr>
    <w:rPr>
      <w:rFonts w:ascii="Trade Gothic LT Com Cn" w:hAnsi="Trade Gothic LT Com Cn"/>
      <w:color w:val="da291c" w:themeColor="background2"/>
      <w:sz w:val="56"/>
    </w:rPr>
  </w:style>
  <w:style w:type="character" w:styleId="HeaderChar" w:customStyle="1">
    <w:name w:val="Header Char"/>
    <w:basedOn w:val="DefaultParagraphFont"/>
    <w:link w:val="Header"/>
    <w:uiPriority w:val="99"/>
    <w:rsid w:val="003728C4"/>
    <w:rPr>
      <w:rFonts w:ascii="Trade Gothic LT Com Cn" w:hAnsi="Trade Gothic LT Com Cn"/>
      <w:color w:val="da291c" w:themeColor="background2"/>
      <w:sz w:val="56"/>
    </w:rPr>
  </w:style>
  <w:style w:type="paragraph" w:styleId="Footer">
    <w:name w:val="footer"/>
    <w:aliases w:val="Footnote reference"/>
    <w:link w:val="FooterChar"/>
    <w:uiPriority w:val="99"/>
    <w:rsid w:val="00207329"/>
    <w:pPr>
      <w:tabs>
        <w:tab w:val="right" w:pos="7371"/>
      </w:tabs>
      <w:spacing w:after="0" w:line="240" w:lineRule="auto"/>
    </w:pPr>
    <w:rPr>
      <w:sz w:val="14"/>
    </w:rPr>
  </w:style>
  <w:style w:type="character" w:styleId="FooterChar" w:customStyle="1">
    <w:name w:val="Footer Char"/>
    <w:aliases w:val="Footnote reference Char"/>
    <w:basedOn w:val="DefaultParagraphFont"/>
    <w:link w:val="Footer"/>
    <w:uiPriority w:val="99"/>
    <w:rsid w:val="00207329"/>
    <w:rPr>
      <w:sz w:val="14"/>
    </w:rPr>
  </w:style>
  <w:style w:type="paragraph" w:styleId="BalloonText">
    <w:name w:val="Balloon Text"/>
    <w:link w:val="BalloonTextChar"/>
    <w:uiPriority w:val="99"/>
    <w:semiHidden w:val="1"/>
    <w:rsid w:val="00617C6F"/>
    <w:pPr>
      <w:spacing w:after="0" w:line="240" w:lineRule="auto"/>
    </w:pPr>
    <w:rPr>
      <w:rFonts w:cs="Tahoma"/>
      <w:sz w:val="16"/>
      <w:szCs w:val="16"/>
    </w:rPr>
  </w:style>
  <w:style w:type="character" w:styleId="BalloonTextChar" w:customStyle="1">
    <w:name w:val="Balloon Text Char"/>
    <w:basedOn w:val="DefaultParagraphFont"/>
    <w:link w:val="BalloonText"/>
    <w:uiPriority w:val="99"/>
    <w:semiHidden w:val="1"/>
    <w:rsid w:val="00617C6F"/>
    <w:rPr>
      <w:rFonts w:cs="Tahoma"/>
      <w:sz w:val="16"/>
      <w:szCs w:val="16"/>
    </w:rPr>
  </w:style>
  <w:style w:type="paragraph" w:styleId="Subject" w:customStyle="1">
    <w:name w:val="Subject"/>
    <w:basedOn w:val="Normal"/>
    <w:semiHidden w:val="1"/>
    <w:qFormat w:val="1"/>
    <w:rsid w:val="00A43B3E"/>
    <w:rPr>
      <w:b w:val="1"/>
    </w:rPr>
  </w:style>
  <w:style w:type="character" w:styleId="PlaceholderText">
    <w:name w:val="Placeholder Text"/>
    <w:basedOn w:val="DefaultParagraphFont"/>
    <w:uiPriority w:val="99"/>
    <w:semiHidden w:val="1"/>
    <w:rsid w:val="001975EF"/>
    <w:rPr>
      <w:color w:val="808080"/>
    </w:rPr>
  </w:style>
  <w:style w:type="paragraph" w:styleId="ListBullet">
    <w:name w:val="List Bullet"/>
    <w:basedOn w:val="Normal"/>
    <w:uiPriority w:val="99"/>
    <w:qFormat w:val="1"/>
    <w:rsid w:val="008D69E6"/>
    <w:pPr>
      <w:numPr>
        <w:numId w:val="1"/>
      </w:numPr>
      <w:tabs>
        <w:tab w:val="left" w:pos="284"/>
      </w:tabs>
      <w:ind w:left="284" w:hanging="284"/>
    </w:pPr>
  </w:style>
  <w:style w:type="paragraph" w:styleId="ListBullet2">
    <w:name w:val="List Bullet 2"/>
    <w:basedOn w:val="Normal"/>
    <w:uiPriority w:val="99"/>
    <w:qFormat w:val="1"/>
    <w:rsid w:val="008D69E6"/>
    <w:pPr>
      <w:numPr>
        <w:numId w:val="2"/>
      </w:numPr>
      <w:tabs>
        <w:tab w:val="left" w:pos="567"/>
      </w:tabs>
      <w:ind w:left="568" w:hanging="284"/>
    </w:pPr>
  </w:style>
  <w:style w:type="paragraph" w:styleId="ListNumber">
    <w:name w:val="List Number"/>
    <w:basedOn w:val="Normal"/>
    <w:uiPriority w:val="99"/>
    <w:qFormat w:val="1"/>
    <w:rsid w:val="00972EF5"/>
    <w:pPr>
      <w:numPr>
        <w:numId w:val="5"/>
      </w:numPr>
      <w:ind w:left="284" w:hanging="284"/>
    </w:pPr>
  </w:style>
  <w:style w:type="paragraph" w:styleId="ListNumber2">
    <w:name w:val="List Number 2"/>
    <w:basedOn w:val="Normal"/>
    <w:uiPriority w:val="99"/>
    <w:qFormat w:val="1"/>
    <w:rsid w:val="00805255"/>
    <w:pPr>
      <w:numPr>
        <w:ilvl w:val="2"/>
        <w:numId w:val="3"/>
      </w:numPr>
    </w:pPr>
  </w:style>
  <w:style w:type="character" w:styleId="Heading3Char" w:customStyle="1">
    <w:name w:val="Heading 3 Char"/>
    <w:basedOn w:val="DefaultParagraphFont"/>
    <w:link w:val="Heading3"/>
    <w:uiPriority w:val="9"/>
    <w:rsid w:val="00C8703B"/>
    <w:rPr>
      <w:rFonts w:asciiTheme="majorHAnsi" w:cstheme="majorBidi" w:eastAsiaTheme="majorEastAsia" w:hAnsiTheme="majorHAnsi"/>
      <w:b w:val="1"/>
      <w:bCs w:val="1"/>
      <w:color w:val="000000" w:themeColor="text1"/>
      <w:sz w:val="20"/>
    </w:rPr>
  </w:style>
  <w:style w:type="character" w:styleId="Heading4Char" w:customStyle="1">
    <w:name w:val="Heading 4 Char"/>
    <w:basedOn w:val="DefaultParagraphFont"/>
    <w:link w:val="Heading4"/>
    <w:uiPriority w:val="9"/>
    <w:semiHidden w:val="1"/>
    <w:rsid w:val="00C8703B"/>
    <w:rPr>
      <w:rFonts w:asciiTheme="majorHAnsi" w:cstheme="majorBidi" w:eastAsiaTheme="majorEastAsia" w:hAnsiTheme="majorHAnsi"/>
      <w:b w:val="1"/>
      <w:bCs w:val="1"/>
      <w:iCs w:val="1"/>
      <w:color w:val="000000" w:themeColor="text1"/>
    </w:rPr>
  </w:style>
  <w:style w:type="paragraph" w:styleId="FootnoteText">
    <w:name w:val="footnote text"/>
    <w:basedOn w:val="Normal"/>
    <w:link w:val="FootnoteTextChar"/>
    <w:uiPriority w:val="99"/>
    <w:qFormat w:val="1"/>
    <w:rsid w:val="00F3081C"/>
    <w:pPr>
      <w:spacing w:after="0" w:line="240" w:lineRule="auto"/>
    </w:pPr>
    <w:rPr>
      <w:sz w:val="16"/>
    </w:rPr>
  </w:style>
  <w:style w:type="character" w:styleId="FootnoteTextChar" w:customStyle="1">
    <w:name w:val="Footnote Text Char"/>
    <w:basedOn w:val="DefaultParagraphFont"/>
    <w:link w:val="FootnoteText"/>
    <w:uiPriority w:val="99"/>
    <w:rsid w:val="00C8703B"/>
    <w:rPr>
      <w:sz w:val="16"/>
      <w:szCs w:val="20"/>
    </w:rPr>
  </w:style>
  <w:style w:type="paragraph" w:styleId="Documenttitle" w:customStyle="1">
    <w:name w:val="Document title"/>
    <w:next w:val="Normal"/>
    <w:semiHidden w:val="1"/>
    <w:qFormat w:val="1"/>
    <w:rsid w:val="00B262AB"/>
    <w:pPr>
      <w:pBdr>
        <w:bottom w:color="a6a6a6" w:space="1" w:sz="18" w:themeColor="background1" w:themeShade="0000A6" w:val="single"/>
      </w:pBdr>
      <w:spacing w:after="130" w:line="340" w:lineRule="atLeast"/>
    </w:pPr>
    <w:rPr>
      <w:rFonts w:asciiTheme="majorHAnsi" w:cstheme="majorBidi" w:eastAsiaTheme="majorEastAsia" w:hAnsiTheme="majorHAnsi"/>
      <w:bCs w:val="1"/>
      <w:color w:val="da291c" w:themeColor="background2"/>
      <w:sz w:val="38"/>
      <w:szCs w:val="28"/>
    </w:rPr>
  </w:style>
  <w:style w:type="paragraph" w:styleId="Subheading" w:customStyle="1">
    <w:name w:val="Subheading"/>
    <w:basedOn w:val="Normal"/>
    <w:next w:val="Normal"/>
    <w:semiHidden w:val="1"/>
    <w:qFormat w:val="1"/>
    <w:rsid w:val="00D236E8"/>
    <w:pPr>
      <w:spacing w:after="0"/>
    </w:pPr>
    <w:rPr>
      <w:rFonts w:asciiTheme="majorHAnsi" w:cstheme="majorBidi" w:eastAsiaTheme="majorEastAsia" w:hAnsiTheme="majorHAnsi"/>
      <w:b w:val="1"/>
      <w:bCs w:val="1"/>
      <w:iCs w:val="1"/>
      <w:color w:val="000000" w:themeColor="text1"/>
    </w:rPr>
  </w:style>
  <w:style w:type="character" w:styleId="FootnoteReference">
    <w:name w:val="footnote reference"/>
    <w:aliases w:val="referencia nota al pie,Referencia nota al pie,BVI fnr,BVI fnr Car Car,BVI fnr Car,BVI fnr Car Car Car Car,4_G,BVI fnr Char Char Char Char Char Char Char Char Char Char,ftref"/>
    <w:basedOn w:val="DefaultParagraphFont"/>
    <w:link w:val="BVIfnrCharCharCharCharCharCharCharCharChar"/>
    <w:uiPriority w:val="99"/>
    <w:rsid w:val="00412EA0"/>
    <w:rPr>
      <w:vertAlign w:val="superscript"/>
    </w:rPr>
  </w:style>
  <w:style w:type="paragraph" w:styleId="Website" w:customStyle="1">
    <w:name w:val="Website"/>
    <w:basedOn w:val="Footer"/>
    <w:qFormat w:val="1"/>
    <w:rsid w:val="00972EF5"/>
    <w:pPr>
      <w:spacing w:after="40"/>
    </w:pPr>
    <w:rPr>
      <w:color w:val="da291c" w:themeColor="background2"/>
      <w:sz w:val="22"/>
    </w:rPr>
  </w:style>
  <w:style w:type="paragraph" w:styleId="DocumentType" w:customStyle="1">
    <w:name w:val="Document Type"/>
    <w:basedOn w:val="Normal"/>
    <w:qFormat w:val="1"/>
    <w:rsid w:val="00972EF5"/>
    <w:rPr>
      <w:rFonts w:ascii="Trade Gothic LT Com Cn" w:hAnsi="Trade Gothic LT Com Cn"/>
      <w:color w:val="da291c" w:themeColor="background2"/>
      <w:sz w:val="72"/>
    </w:rPr>
  </w:style>
  <w:style w:type="paragraph" w:styleId="DocumentTitle0" w:customStyle="1">
    <w:name w:val="Document Title"/>
    <w:basedOn w:val="Normal"/>
    <w:qFormat w:val="1"/>
    <w:rsid w:val="00FF34C7"/>
    <w:pPr>
      <w:spacing w:after="180" w:before="120" w:line="640" w:lineRule="exact"/>
    </w:pPr>
    <w:rPr>
      <w:rFonts w:ascii="Trade Gothic LT Com Cn" w:hAnsi="Trade Gothic LT Com Cn"/>
      <w:caps w:val="1"/>
      <w:sz w:val="64"/>
    </w:rPr>
  </w:style>
  <w:style w:type="paragraph" w:styleId="DocumentSubtitle" w:customStyle="1">
    <w:name w:val="Document Subtitle"/>
    <w:basedOn w:val="Normal"/>
    <w:qFormat w:val="1"/>
    <w:rsid w:val="00040F25"/>
    <w:pPr>
      <w:spacing w:after="0"/>
    </w:pPr>
    <w:rPr>
      <w:rFonts w:asciiTheme="majorHAnsi" w:hAnsiTheme="majorHAnsi"/>
      <w:sz w:val="36"/>
    </w:rPr>
  </w:style>
  <w:style w:type="paragraph" w:styleId="PictureDescription" w:customStyle="1">
    <w:name w:val="Picture Description"/>
    <w:basedOn w:val="Normal"/>
    <w:qFormat w:val="1"/>
    <w:rsid w:val="004B39E2"/>
    <w:pPr>
      <w:spacing w:after="0"/>
    </w:pPr>
  </w:style>
  <w:style w:type="paragraph" w:styleId="Tabletext" w:customStyle="1">
    <w:name w:val="Table text"/>
    <w:basedOn w:val="Normal"/>
    <w:qFormat w:val="1"/>
    <w:rsid w:val="0097186F"/>
    <w:pPr>
      <w:spacing w:after="0" w:line="240" w:lineRule="auto"/>
    </w:pPr>
    <w:rPr>
      <w:color w:val="000000" w:themeColor="text1"/>
    </w:rPr>
  </w:style>
  <w:style w:type="paragraph" w:styleId="Tableheading" w:customStyle="1">
    <w:name w:val="Table heading"/>
    <w:basedOn w:val="Tabletext"/>
    <w:qFormat w:val="1"/>
    <w:rsid w:val="0097186F"/>
    <w:rPr>
      <w:color w:val="ffffff" w:themeColor="background1"/>
    </w:rPr>
  </w:style>
  <w:style w:type="character" w:styleId="TitleChar" w:customStyle="1">
    <w:name w:val="Title Char"/>
    <w:basedOn w:val="DefaultParagraphFont"/>
    <w:link w:val="Title"/>
    <w:uiPriority w:val="10"/>
    <w:rsid w:val="00520CCD"/>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pPr>
      <w:spacing w:after="160"/>
    </w:pPr>
    <w:rPr>
      <w:color w:val="5a5a5a"/>
      <w:sz w:val="22"/>
      <w:szCs w:val="22"/>
    </w:rPr>
  </w:style>
  <w:style w:type="character" w:styleId="SubtitleChar" w:customStyle="1">
    <w:name w:val="Subtitle Char"/>
    <w:basedOn w:val="DefaultParagraphFont"/>
    <w:link w:val="Subtitle"/>
    <w:uiPriority w:val="11"/>
    <w:rsid w:val="00520CCD"/>
    <w:rPr>
      <w:rFonts w:eastAsiaTheme="minorEastAsia"/>
      <w:color w:val="5a5a5a" w:themeColor="text1" w:themeTint="0000A5"/>
      <w:spacing w:val="15"/>
    </w:rPr>
  </w:style>
  <w:style w:type="table" w:styleId="Style1" w:customStyle="1">
    <w:name w:val="Style1"/>
    <w:basedOn w:val="TableNormal"/>
    <w:uiPriority w:val="99"/>
    <w:rsid w:val="00FF5797"/>
    <w:pPr>
      <w:spacing w:after="0" w:line="240" w:lineRule="auto"/>
    </w:pPr>
    <w:tblPr/>
  </w:style>
  <w:style w:type="paragraph" w:styleId="ChartTitle" w:customStyle="1">
    <w:name w:val="Chart Title"/>
    <w:basedOn w:val="Normal"/>
    <w:autoRedefine w:val="1"/>
    <w:qFormat w:val="1"/>
    <w:rsid w:val="00760C15"/>
    <w:rPr>
      <w:sz w:val="28"/>
    </w:rPr>
  </w:style>
  <w:style w:type="paragraph" w:styleId="Chartaxes" w:customStyle="1">
    <w:name w:val="Chart axes"/>
    <w:basedOn w:val="ChartTitle"/>
    <w:qFormat w:val="1"/>
    <w:rsid w:val="0018296B"/>
  </w:style>
  <w:style w:type="character" w:styleId="Hyperlink">
    <w:name w:val="Hyperlink"/>
    <w:basedOn w:val="DefaultParagraphFont"/>
    <w:uiPriority w:val="99"/>
    <w:unhideWhenUsed w:val="1"/>
    <w:rsid w:val="00760C15"/>
    <w:rPr>
      <w:color w:val="da291c" w:themeColor="hyperlink"/>
      <w:u w:val="single"/>
    </w:rPr>
  </w:style>
  <w:style w:type="character" w:styleId="FollowedHyperlink">
    <w:name w:val="FollowedHyperlink"/>
    <w:basedOn w:val="DefaultParagraphFont"/>
    <w:uiPriority w:val="99"/>
    <w:unhideWhenUsed w:val="1"/>
    <w:rsid w:val="00760C15"/>
    <w:rPr>
      <w:color w:val="761706" w:themeColor="followedHyperlink"/>
      <w:u w:val="single"/>
    </w:rPr>
  </w:style>
  <w:style w:type="paragraph" w:styleId="EndnoteText">
    <w:name w:val="endnote text"/>
    <w:basedOn w:val="Normal"/>
    <w:link w:val="EndnoteTextChar"/>
    <w:uiPriority w:val="99"/>
    <w:unhideWhenUsed w:val="1"/>
    <w:rsid w:val="00BF0FB4"/>
    <w:pPr>
      <w:spacing w:after="0" w:line="240" w:lineRule="auto"/>
    </w:pPr>
    <w:rPr>
      <w:sz w:val="24"/>
      <w:szCs w:val="24"/>
    </w:rPr>
  </w:style>
  <w:style w:type="character" w:styleId="EndnoteTextChar" w:customStyle="1">
    <w:name w:val="Endnote Text Char"/>
    <w:basedOn w:val="DefaultParagraphFont"/>
    <w:link w:val="EndnoteText"/>
    <w:uiPriority w:val="99"/>
    <w:rsid w:val="00BF0FB4"/>
    <w:rPr>
      <w:sz w:val="24"/>
      <w:szCs w:val="24"/>
    </w:rPr>
  </w:style>
  <w:style w:type="character" w:styleId="EndnoteReference">
    <w:name w:val="endnote reference"/>
    <w:basedOn w:val="DefaultParagraphFont"/>
    <w:uiPriority w:val="99"/>
    <w:unhideWhenUsed w:val="1"/>
    <w:rsid w:val="00BF0FB4"/>
    <w:rPr>
      <w:vertAlign w:val="superscript"/>
    </w:rPr>
  </w:style>
  <w:style w:type="character" w:styleId="Emphasis">
    <w:name w:val="Emphasis"/>
    <w:basedOn w:val="DefaultParagraphFont"/>
    <w:uiPriority w:val="20"/>
    <w:qFormat w:val="1"/>
    <w:rsid w:val="00F17F73"/>
    <w:rPr>
      <w:i w:val="1"/>
      <w:iCs w:val="1"/>
    </w:rPr>
  </w:style>
  <w:style w:type="paragraph" w:styleId="TOCHeading">
    <w:name w:val="TOC Heading"/>
    <w:basedOn w:val="Heading1"/>
    <w:next w:val="Normal"/>
    <w:uiPriority w:val="39"/>
    <w:unhideWhenUsed w:val="1"/>
    <w:qFormat w:val="1"/>
    <w:rsid w:val="00CF5F3E"/>
    <w:pPr>
      <w:spacing w:after="0" w:before="480" w:line="276" w:lineRule="auto"/>
      <w:outlineLvl w:val="9"/>
    </w:pPr>
    <w:rPr>
      <w:b w:val="1"/>
      <w:color w:val="a31e15" w:themeColor="accent1" w:themeShade="0000BF"/>
      <w:sz w:val="28"/>
      <w:lang w:val="en-US"/>
    </w:rPr>
  </w:style>
  <w:style w:type="paragraph" w:styleId="TOC1">
    <w:name w:val="toc 1"/>
    <w:basedOn w:val="Normal"/>
    <w:next w:val="Normal"/>
    <w:autoRedefine w:val="1"/>
    <w:uiPriority w:val="39"/>
    <w:unhideWhenUsed w:val="1"/>
    <w:rsid w:val="00CF5F3E"/>
    <w:pPr>
      <w:spacing w:after="0" w:before="120"/>
    </w:pPr>
    <w:rPr>
      <w:b w:val="1"/>
      <w:bCs w:val="1"/>
      <w:sz w:val="24"/>
      <w:szCs w:val="24"/>
    </w:rPr>
  </w:style>
  <w:style w:type="paragraph" w:styleId="TOC2">
    <w:name w:val="toc 2"/>
    <w:basedOn w:val="Normal"/>
    <w:next w:val="Normal"/>
    <w:autoRedefine w:val="1"/>
    <w:uiPriority w:val="39"/>
    <w:unhideWhenUsed w:val="1"/>
    <w:rsid w:val="00CF5F3E"/>
    <w:pPr>
      <w:spacing w:after="0"/>
      <w:ind w:left="200"/>
    </w:pPr>
    <w:rPr>
      <w:b w:val="1"/>
      <w:bCs w:val="1"/>
      <w:sz w:val="22"/>
    </w:rPr>
  </w:style>
  <w:style w:type="paragraph" w:styleId="TOC3">
    <w:name w:val="toc 3"/>
    <w:basedOn w:val="Normal"/>
    <w:next w:val="Normal"/>
    <w:autoRedefine w:val="1"/>
    <w:uiPriority w:val="39"/>
    <w:unhideWhenUsed w:val="1"/>
    <w:rsid w:val="00CF5F3E"/>
    <w:pPr>
      <w:spacing w:after="0"/>
      <w:ind w:left="400"/>
    </w:pPr>
    <w:rPr>
      <w:sz w:val="22"/>
    </w:rPr>
  </w:style>
  <w:style w:type="paragraph" w:styleId="TOC4">
    <w:name w:val="toc 4"/>
    <w:basedOn w:val="Normal"/>
    <w:next w:val="Normal"/>
    <w:autoRedefine w:val="1"/>
    <w:uiPriority w:val="39"/>
    <w:semiHidden w:val="1"/>
    <w:unhideWhenUsed w:val="1"/>
    <w:rsid w:val="00CF5F3E"/>
    <w:pPr>
      <w:spacing w:after="0"/>
      <w:ind w:left="600"/>
    </w:pPr>
  </w:style>
  <w:style w:type="paragraph" w:styleId="TOC5">
    <w:name w:val="toc 5"/>
    <w:basedOn w:val="Normal"/>
    <w:next w:val="Normal"/>
    <w:autoRedefine w:val="1"/>
    <w:uiPriority w:val="39"/>
    <w:semiHidden w:val="1"/>
    <w:unhideWhenUsed w:val="1"/>
    <w:rsid w:val="00CF5F3E"/>
    <w:pPr>
      <w:spacing w:after="0"/>
      <w:ind w:left="800"/>
    </w:pPr>
  </w:style>
  <w:style w:type="paragraph" w:styleId="TOC6">
    <w:name w:val="toc 6"/>
    <w:basedOn w:val="Normal"/>
    <w:next w:val="Normal"/>
    <w:autoRedefine w:val="1"/>
    <w:uiPriority w:val="39"/>
    <w:semiHidden w:val="1"/>
    <w:unhideWhenUsed w:val="1"/>
    <w:rsid w:val="00CF5F3E"/>
    <w:pPr>
      <w:spacing w:after="0"/>
      <w:ind w:left="1000"/>
    </w:pPr>
  </w:style>
  <w:style w:type="paragraph" w:styleId="TOC7">
    <w:name w:val="toc 7"/>
    <w:basedOn w:val="Normal"/>
    <w:next w:val="Normal"/>
    <w:autoRedefine w:val="1"/>
    <w:uiPriority w:val="39"/>
    <w:semiHidden w:val="1"/>
    <w:unhideWhenUsed w:val="1"/>
    <w:rsid w:val="00CF5F3E"/>
    <w:pPr>
      <w:spacing w:after="0"/>
      <w:ind w:left="1200"/>
    </w:pPr>
  </w:style>
  <w:style w:type="paragraph" w:styleId="TOC8">
    <w:name w:val="toc 8"/>
    <w:basedOn w:val="Normal"/>
    <w:next w:val="Normal"/>
    <w:autoRedefine w:val="1"/>
    <w:uiPriority w:val="39"/>
    <w:semiHidden w:val="1"/>
    <w:unhideWhenUsed w:val="1"/>
    <w:rsid w:val="00CF5F3E"/>
    <w:pPr>
      <w:spacing w:after="0"/>
      <w:ind w:left="1400"/>
    </w:pPr>
  </w:style>
  <w:style w:type="paragraph" w:styleId="TOC9">
    <w:name w:val="toc 9"/>
    <w:basedOn w:val="Normal"/>
    <w:next w:val="Normal"/>
    <w:autoRedefine w:val="1"/>
    <w:uiPriority w:val="39"/>
    <w:semiHidden w:val="1"/>
    <w:unhideWhenUsed w:val="1"/>
    <w:rsid w:val="00CF5F3E"/>
    <w:pPr>
      <w:spacing w:after="0"/>
      <w:ind w:left="1600"/>
    </w:pPr>
  </w:style>
  <w:style w:type="character" w:styleId="PageNumber">
    <w:name w:val="page number"/>
    <w:basedOn w:val="DefaultParagraphFont"/>
    <w:uiPriority w:val="99"/>
    <w:semiHidden w:val="1"/>
    <w:unhideWhenUsed w:val="1"/>
    <w:rsid w:val="007C4A22"/>
  </w:style>
  <w:style w:type="paragraph" w:styleId="ListParagraph">
    <w:name w:val="List Paragraph"/>
    <w:aliases w:val="Bullet1"/>
    <w:basedOn w:val="Normal"/>
    <w:uiPriority w:val="34"/>
    <w:qFormat w:val="1"/>
    <w:rsid w:val="00A229F9"/>
    <w:pPr>
      <w:spacing w:after="0" w:line="240" w:lineRule="auto"/>
      <w:ind w:left="720"/>
      <w:contextualSpacing w:val="1"/>
    </w:pPr>
    <w:rPr>
      <w:rFonts w:eastAsiaTheme="minorEastAsia"/>
      <w:sz w:val="24"/>
      <w:szCs w:val="24"/>
      <w:lang w:val="en-AU"/>
    </w:rPr>
  </w:style>
  <w:style w:type="character" w:styleId="normaltextrun" w:customStyle="1">
    <w:name w:val="normaltextrun"/>
    <w:basedOn w:val="DefaultParagraphFont"/>
    <w:rsid w:val="00124972"/>
  </w:style>
  <w:style w:type="character" w:styleId="eop" w:customStyle="1">
    <w:name w:val="eop"/>
    <w:basedOn w:val="DefaultParagraphFont"/>
    <w:rsid w:val="00124972"/>
  </w:style>
  <w:style w:type="character" w:styleId="IntenseEmphasis">
    <w:name w:val="Intense Emphasis"/>
    <w:basedOn w:val="DefaultParagraphFont"/>
    <w:uiPriority w:val="21"/>
    <w:qFormat w:val="1"/>
    <w:rsid w:val="00124972"/>
    <w:rPr>
      <w:i w:val="1"/>
      <w:iCs w:val="1"/>
      <w:color w:val="da291c" w:themeColor="accent1"/>
    </w:rPr>
  </w:style>
  <w:style w:type="table" w:styleId="DFATTable1" w:customStyle="1">
    <w:name w:val="DFAT Table 1"/>
    <w:basedOn w:val="TableNormal"/>
    <w:uiPriority w:val="99"/>
    <w:rsid w:val="00124972"/>
    <w:pPr>
      <w:spacing w:after="60" w:before="60" w:line="260" w:lineRule="atLeast"/>
    </w:pPr>
    <w:rPr>
      <w:rFonts w:ascii="Calibri" w:hAnsi="Calibri"/>
      <w:color w:val="495965"/>
      <w:lang w:val="en-AU"/>
    </w:rPr>
    <w:tblPr>
      <w:tblStyleRowBandSize w:val="1"/>
      <w:tblStyleColBandSize w:val="1"/>
      <w:tblBorders>
        <w:top w:color="495965" w:space="0" w:sz="4" w:val="single"/>
        <w:bottom w:color="495965" w:space="0" w:sz="4" w:val="single"/>
        <w:insideH w:color="495965" w:space="0" w:sz="4" w:val="single"/>
      </w:tblBorders>
      <w:tblCellMar>
        <w:top w:w="57.0" w:type="dxa"/>
        <w:bottom w:w="57.0" w:type="dxa"/>
      </w:tblCellMar>
    </w:tblPr>
    <w:tblStylePr w:type="firstRow">
      <w:rPr>
        <w:b w:val="0"/>
      </w:rPr>
      <w:tblPr/>
      <w:trPr>
        <w:tblHeader w:val="1"/>
      </w:trPr>
      <w:tcPr>
        <w:tcBorders>
          <w:top w:color="65c5b4" w:space="0" w:sz="4" w:val="single"/>
          <w:bottom w:color="65c5b4" w:space="0" w:sz="4" w:val="single"/>
          <w:insideH w:color="65c5b4" w:space="0" w:sz="4" w:val="single"/>
        </w:tcBorders>
        <w:shd w:color="auto" w:fill="65c5b4" w:val="clear"/>
      </w:tcPr>
    </w:tblStylePr>
    <w:tblStylePr w:type="lastRow">
      <w:rPr>
        <w:b w:val="1"/>
        <w:color w:val="ffffff"/>
      </w:rPr>
      <w:tblPr/>
      <w:tcPr>
        <w:shd w:color="auto" w:fill="495965" w:val="clear"/>
      </w:tcPr>
    </w:tblStylePr>
    <w:tblStylePr w:type="firstCol">
      <w:tblPr/>
      <w:tcPr>
        <w:shd w:color="auto" w:fill="d8dcdb" w:val="clear"/>
      </w:tcPr>
    </w:tblStylePr>
    <w:tblStylePr w:type="lastCol">
      <w:tblPr/>
      <w:tcPr>
        <w:shd w:color="auto" w:fill="d8dcdb" w:val="clear"/>
      </w:tcPr>
    </w:tblStylePr>
    <w:tblStylePr w:type="band1Vert">
      <w:tblPr/>
      <w:tcPr>
        <w:shd w:color="auto" w:fill="e0f3ef" w:val="clear"/>
      </w:tcPr>
    </w:tblStylePr>
    <w:tblStylePr w:type="band2Vert">
      <w:tblPr/>
      <w:tcPr>
        <w:shd w:color="auto" w:fill="c1e7e0" w:val="clear"/>
      </w:tcPr>
    </w:tblStylePr>
    <w:tblStylePr w:type="band1Horz">
      <w:tblPr/>
      <w:tcPr>
        <w:shd w:color="auto" w:fill="e0f3ef" w:val="clear"/>
      </w:tcPr>
    </w:tblStylePr>
    <w:tblStylePr w:type="band2Horz">
      <w:tblPr/>
      <w:tcPr>
        <w:shd w:color="auto" w:fill="c1e7e0" w:val="clear"/>
      </w:tcPr>
    </w:tblStylePr>
  </w:style>
  <w:style w:type="paragraph" w:styleId="paragraph" w:customStyle="1">
    <w:name w:val="paragraph"/>
    <w:basedOn w:val="Normal"/>
    <w:rsid w:val="00124972"/>
    <w:pPr>
      <w:spacing w:after="100" w:afterAutospacing="1" w:before="100" w:beforeAutospacing="1" w:line="240" w:lineRule="auto"/>
    </w:pPr>
    <w:rPr>
      <w:rFonts w:ascii="Times" w:hAnsi="Times"/>
      <w:lang w:val="en-AU"/>
    </w:rPr>
  </w:style>
  <w:style w:type="character" w:styleId="apple-converted-space" w:customStyle="1">
    <w:name w:val="apple-converted-space"/>
    <w:basedOn w:val="DefaultParagraphFont"/>
    <w:rsid w:val="00124972"/>
  </w:style>
  <w:style w:type="paragraph" w:styleId="BVIfnrCharCharCharCharCharCharCharCharChar" w:customStyle="1">
    <w:name w:val="BVI fnr Char Char Char Char Char Char Char Char Char"/>
    <w:aliases w:val="BVI fnr Car Car Char Char Char Char Char Char Char Char Char,BVI fnr Car Char Char Char Char Char Char Char Char Char Char"/>
    <w:basedOn w:val="Normal"/>
    <w:link w:val="FootnoteReference"/>
    <w:uiPriority w:val="99"/>
    <w:rsid w:val="00124972"/>
    <w:pPr>
      <w:spacing w:after="160" w:line="240" w:lineRule="exact"/>
    </w:pPr>
    <w:rPr>
      <w:sz w:val="22"/>
      <w:vertAlign w:val="superscript"/>
    </w:rPr>
  </w:style>
  <w:style w:type="paragraph" w:styleId="Head2" w:customStyle="1">
    <w:name w:val="Head2"/>
    <w:qFormat w:val="1"/>
    <w:rsid w:val="00161681"/>
    <w:rPr>
      <w:rFonts w:eastAsia="MS Mincho"/>
      <w:b w:val="1"/>
      <w:color w:val="873243"/>
      <w:sz w:val="32"/>
      <w:lang w:val="en-AU"/>
    </w:rPr>
  </w:style>
  <w:style w:type="character" w:styleId="UnresolvedMention">
    <w:name w:val="Unresolved Mention"/>
    <w:basedOn w:val="DefaultParagraphFont"/>
    <w:uiPriority w:val="99"/>
    <w:rsid w:val="000737E7"/>
    <w:rPr>
      <w:color w:val="605e5c"/>
      <w:shd w:color="auto" w:fill="e1dfdd" w:val="clear"/>
    </w:rPr>
  </w:style>
  <w:style w:type="paragraph" w:styleId="Quote">
    <w:name w:val="Quote"/>
    <w:basedOn w:val="Normal"/>
    <w:next w:val="Normal"/>
    <w:link w:val="QuoteChar"/>
    <w:uiPriority w:val="29"/>
    <w:qFormat w:val="1"/>
    <w:rsid w:val="00F16B49"/>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F16B49"/>
    <w:rPr>
      <w:i w:val="1"/>
      <w:iCs w:val="1"/>
      <w:color w:val="404040" w:themeColor="text1" w:themeTint="0000BF"/>
      <w:sz w:val="20"/>
    </w:rPr>
  </w:style>
  <w:style w:type="paragraph" w:styleId="msonormal0" w:customStyle="1">
    <w:name w:val="msonormal"/>
    <w:basedOn w:val="Normal"/>
    <w:rsid w:val="0050650F"/>
    <w:pPr>
      <w:spacing w:after="100" w:afterAutospacing="1" w:before="100" w:beforeAutospacing="1" w:line="240" w:lineRule="auto"/>
    </w:pPr>
    <w:rPr>
      <w:rFonts w:ascii="Times New Roman" w:cs="Times New Roman" w:eastAsia="Times New Roman" w:hAnsi="Times New Roman"/>
      <w:sz w:val="24"/>
      <w:szCs w:val="24"/>
      <w:lang w:eastAsia="en-AU" w:val="en-AU"/>
    </w:rPr>
  </w:style>
  <w:style w:type="character" w:styleId="textrun" w:customStyle="1">
    <w:name w:val="textrun"/>
    <w:basedOn w:val="DefaultParagraphFont"/>
    <w:rsid w:val="0050650F"/>
  </w:style>
  <w:style w:type="paragraph" w:styleId="outlineelement" w:customStyle="1">
    <w:name w:val="outlineelement"/>
    <w:basedOn w:val="Normal"/>
    <w:rsid w:val="0050650F"/>
    <w:pPr>
      <w:spacing w:after="100" w:afterAutospacing="1" w:before="100" w:beforeAutospacing="1" w:line="240" w:lineRule="auto"/>
    </w:pPr>
    <w:rPr>
      <w:rFonts w:ascii="Times New Roman" w:cs="Times New Roman" w:eastAsia="Times New Roman" w:hAnsi="Times New Roman"/>
      <w:sz w:val="24"/>
      <w:szCs w:val="24"/>
      <w:lang w:eastAsia="en-AU" w:val="en-AU"/>
    </w:rPr>
  </w:style>
  <w:style w:type="character" w:styleId="pagebreakblob" w:customStyle="1">
    <w:name w:val="pagebreakblob"/>
    <w:basedOn w:val="DefaultParagraphFont"/>
    <w:rsid w:val="0050650F"/>
  </w:style>
  <w:style w:type="character" w:styleId="pagebreakborderspan" w:customStyle="1">
    <w:name w:val="pagebreakborderspan"/>
    <w:basedOn w:val="DefaultParagraphFont"/>
    <w:rsid w:val="0050650F"/>
  </w:style>
  <w:style w:type="character" w:styleId="pagebreaktextspan" w:customStyle="1">
    <w:name w:val="pagebreaktextspan"/>
    <w:basedOn w:val="DefaultParagraphFont"/>
    <w:rsid w:val="0050650F"/>
  </w:style>
  <w:style w:type="character" w:styleId="wacimagecontainer" w:customStyle="1">
    <w:name w:val="wacimagecontainer"/>
    <w:basedOn w:val="DefaultParagraphFont"/>
    <w:rsid w:val="0050650F"/>
  </w:style>
  <w:style w:type="character" w:styleId="superscript" w:customStyle="1">
    <w:name w:val="superscript"/>
    <w:basedOn w:val="DefaultParagraphFont"/>
    <w:rsid w:val="0050650F"/>
  </w:style>
  <w:style w:type="character" w:styleId="linebreakblob" w:customStyle="1">
    <w:name w:val="linebreakblob"/>
    <w:basedOn w:val="DefaultParagraphFont"/>
    <w:rsid w:val="0050650F"/>
  </w:style>
  <w:style w:type="character" w:styleId="scxw4870112" w:customStyle="1">
    <w:name w:val="scxw4870112"/>
    <w:basedOn w:val="DefaultParagraphFont"/>
    <w:rsid w:val="0050650F"/>
  </w:style>
  <w:style w:type="character" w:styleId="Strong">
    <w:name w:val="Strong"/>
    <w:basedOn w:val="DefaultParagraphFont"/>
    <w:uiPriority w:val="22"/>
    <w:qFormat w:val="1"/>
    <w:rsid w:val="00F45C1C"/>
    <w:rPr>
      <w:b w:val="1"/>
      <w:bCs w:val="1"/>
    </w:rPr>
  </w:style>
  <w:style w:type="paragraph" w:styleId="PlainText">
    <w:name w:val="Plain Text"/>
    <w:basedOn w:val="Normal"/>
    <w:link w:val="PlainTextChar"/>
    <w:rsid w:val="008359AA"/>
    <w:pPr>
      <w:spacing w:after="40" w:before="40" w:line="240" w:lineRule="auto"/>
      <w:contextualSpacing w:val="1"/>
    </w:pPr>
    <w:rPr>
      <w:rFonts w:ascii="Book Antiqua" w:cs="Times New Roman" w:eastAsia="Times New Roman" w:hAnsi="Book Antiqua"/>
      <w:sz w:val="22"/>
      <w:lang w:eastAsia="x-none" w:val="en-AU"/>
    </w:rPr>
  </w:style>
  <w:style w:type="character" w:styleId="PlainTextChar" w:customStyle="1">
    <w:name w:val="Plain Text Char"/>
    <w:basedOn w:val="DefaultParagraphFont"/>
    <w:link w:val="PlainText"/>
    <w:rsid w:val="008359AA"/>
    <w:rPr>
      <w:rFonts w:ascii="Book Antiqua" w:cs="Times New Roman" w:eastAsia="Times New Roman" w:hAnsi="Book Antiqua"/>
      <w:szCs w:val="20"/>
      <w:lang w:eastAsia="x-none" w:val="en-AU"/>
    </w:rPr>
  </w:style>
  <w:style w:type="paragraph" w:styleId="BodyText">
    <w:name w:val="Body Text"/>
    <w:basedOn w:val="Normal"/>
    <w:link w:val="BodyTextChar"/>
    <w:uiPriority w:val="1"/>
    <w:qFormat w:val="1"/>
    <w:rsid w:val="008359AA"/>
    <w:pPr>
      <w:widowControl w:val="0"/>
      <w:spacing w:after="240" w:line="240" w:lineRule="auto"/>
      <w:ind w:left="120"/>
    </w:pPr>
    <w:rPr>
      <w:rFonts w:eastAsia="Century Gothic"/>
      <w:spacing w:val="-7"/>
      <w:sz w:val="22"/>
      <w:lang w:val="en-US"/>
    </w:rPr>
  </w:style>
  <w:style w:type="character" w:styleId="BodyTextChar" w:customStyle="1">
    <w:name w:val="Body Text Char"/>
    <w:basedOn w:val="DefaultParagraphFont"/>
    <w:link w:val="BodyText"/>
    <w:uiPriority w:val="1"/>
    <w:rsid w:val="008359AA"/>
    <w:rPr>
      <w:rFonts w:eastAsia="Century Gothic"/>
      <w:spacing w:val="-7"/>
      <w:szCs w:val="20"/>
      <w:lang w:val="en-US"/>
    </w:rPr>
  </w:style>
  <w:style w:type="table" w:styleId="PlainTable3">
    <w:name w:val="Plain Table 3"/>
    <w:basedOn w:val="TableNormal"/>
    <w:uiPriority w:val="43"/>
    <w:rsid w:val="008359AA"/>
    <w:pPr>
      <w:spacing w:after="0" w:line="240" w:lineRule="auto"/>
    </w:pPr>
    <w:rPr>
      <w:lang w:val="en-AU"/>
    </w:r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character" w:styleId="CommentReference">
    <w:name w:val="annotation reference"/>
    <w:basedOn w:val="DefaultParagraphFont"/>
    <w:uiPriority w:val="99"/>
    <w:semiHidden w:val="1"/>
    <w:unhideWhenUsed w:val="1"/>
    <w:rsid w:val="00C313D0"/>
    <w:rPr>
      <w:sz w:val="16"/>
      <w:szCs w:val="16"/>
    </w:rPr>
  </w:style>
  <w:style w:type="paragraph" w:styleId="CommentText">
    <w:name w:val="annotation text"/>
    <w:basedOn w:val="Normal"/>
    <w:link w:val="CommentTextChar"/>
    <w:uiPriority w:val="99"/>
    <w:semiHidden w:val="1"/>
    <w:unhideWhenUsed w:val="1"/>
    <w:rsid w:val="00C313D0"/>
    <w:pPr>
      <w:spacing w:line="240" w:lineRule="auto"/>
    </w:pPr>
  </w:style>
  <w:style w:type="character" w:styleId="CommentTextChar" w:customStyle="1">
    <w:name w:val="Comment Text Char"/>
    <w:basedOn w:val="DefaultParagraphFont"/>
    <w:link w:val="CommentText"/>
    <w:uiPriority w:val="99"/>
    <w:semiHidden w:val="1"/>
    <w:rsid w:val="00C313D0"/>
    <w:rPr>
      <w:sz w:val="20"/>
      <w:szCs w:val="20"/>
    </w:rPr>
  </w:style>
  <w:style w:type="paragraph" w:styleId="CommentSubject">
    <w:name w:val="annotation subject"/>
    <w:basedOn w:val="CommentText"/>
    <w:next w:val="CommentText"/>
    <w:link w:val="CommentSubjectChar"/>
    <w:uiPriority w:val="99"/>
    <w:semiHidden w:val="1"/>
    <w:unhideWhenUsed w:val="1"/>
    <w:rsid w:val="00C313D0"/>
    <w:rPr>
      <w:b w:val="1"/>
      <w:bCs w:val="1"/>
    </w:rPr>
  </w:style>
  <w:style w:type="character" w:styleId="CommentSubjectChar" w:customStyle="1">
    <w:name w:val="Comment Subject Char"/>
    <w:basedOn w:val="CommentTextChar"/>
    <w:link w:val="CommentSubject"/>
    <w:uiPriority w:val="99"/>
    <w:semiHidden w:val="1"/>
    <w:rsid w:val="00C313D0"/>
    <w:rPr>
      <w:b w:val="1"/>
      <w:bCs w:val="1"/>
      <w:sz w:val="20"/>
      <w:szCs w:val="20"/>
    </w:rPr>
  </w:style>
  <w:style w:type="table" w:styleId="a" w:customStyle="1">
    <w:basedOn w:val="TableNormal"/>
    <w:pPr>
      <w:spacing w:after="0" w:before="60" w:line="240" w:lineRule="auto"/>
    </w:pPr>
    <w:rPr>
      <w:rFonts w:ascii="Calibri" w:cs="Calibri" w:eastAsia="Calibri" w:hAnsi="Calibri"/>
      <w:color w:val="495965"/>
    </w:rPr>
    <w:tblPr>
      <w:tblStyleRowBandSize w:val="1"/>
      <w:tblStyleColBandSize w:val="1"/>
      <w:tblCellMar>
        <w:top w:w="57.0" w:type="dxa"/>
        <w:bottom w:w="57.0" w:type="dxa"/>
      </w:tblCellMar>
    </w:tblPr>
    <w:tblStylePr w:type="firstRow">
      <w:rPr>
        <w:b w:val="1"/>
        <w:smallCaps w:val="1"/>
      </w:rPr>
      <w:tblPr/>
      <w:tcPr>
        <w:tcBorders>
          <w:bottom w:color="7f7f7f" w:space="0" w:sz="4" w:val="single"/>
        </w:tcBorders>
      </w:tcPr>
    </w:tblStylePr>
    <w:tblStylePr w:type="lastRow">
      <w:rPr>
        <w:b w:val="1"/>
        <w:smallCaps w:val="1"/>
      </w:rPr>
      <w:tblPr/>
      <w:tcPr>
        <w:tcBorders>
          <w:top w:space="0" w:sz="0" w:val="nil"/>
        </w:tcBorders>
      </w:tcPr>
    </w:tblStylePr>
    <w:tblStylePr w:type="firstCol">
      <w:rPr>
        <w:b w:val="1"/>
        <w:smallCaps w:val="1"/>
      </w:rPr>
      <w:tblPr/>
      <w:tcPr>
        <w:tcBorders>
          <w:right w:color="7f7f7f" w:space="0" w:sz="4" w:val="single"/>
        </w:tcBorders>
      </w:tcPr>
    </w:tblStylePr>
    <w:tblStylePr w:type="lastCol">
      <w:rPr>
        <w:b w:val="1"/>
        <w:smallCaps w:val="1"/>
      </w:rPr>
      <w:tblPr/>
      <w:tcPr>
        <w:tcBorders>
          <w:left w:space="0" w:sz="0" w:val="nil"/>
        </w:tcBorders>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spacing w:after="0" w:before="60" w:line="240" w:lineRule="auto"/>
    </w:pPr>
    <w:rPr>
      <w:rFonts w:ascii="Calibri" w:cs="Calibri" w:eastAsia="Calibri" w:hAnsi="Calibri"/>
      <w:color w:val="495965"/>
    </w:rPr>
    <w:tblPr>
      <w:tblStyleRowBandSize w:val="1"/>
      <w:tblStyleColBandSize w:val="1"/>
      <w:tblCellMar>
        <w:top w:w="57.0" w:type="dxa"/>
        <w:bottom w:w="57.0" w:type="dxa"/>
      </w:tblCellMar>
    </w:tblPr>
    <w:tblStylePr w:type="firstRow">
      <w:rPr>
        <w:b w:val="1"/>
        <w:smallCaps w:val="1"/>
      </w:rPr>
      <w:tblPr/>
      <w:tcPr>
        <w:tcBorders>
          <w:bottom w:color="7f7f7f" w:space="0" w:sz="4" w:val="single"/>
        </w:tcBorders>
      </w:tcPr>
    </w:tblStylePr>
    <w:tblStylePr w:type="lastRow">
      <w:rPr>
        <w:b w:val="1"/>
        <w:smallCaps w:val="1"/>
      </w:rPr>
      <w:tblPr/>
      <w:tcPr>
        <w:tcBorders>
          <w:top w:space="0" w:sz="0" w:val="nil"/>
        </w:tcBorders>
      </w:tcPr>
    </w:tblStylePr>
    <w:tblStylePr w:type="firstCol">
      <w:rPr>
        <w:b w:val="1"/>
        <w:smallCaps w:val="1"/>
      </w:rPr>
      <w:tblPr/>
      <w:tcPr>
        <w:tcBorders>
          <w:right w:color="7f7f7f" w:space="0" w:sz="4" w:val="single"/>
        </w:tcBorders>
      </w:tcPr>
    </w:tblStylePr>
    <w:tblStylePr w:type="lastCol">
      <w:rPr>
        <w:b w:val="1"/>
        <w:smallCaps w:val="1"/>
      </w:rPr>
      <w:tblPr/>
      <w:tcPr>
        <w:tcBorders>
          <w:left w:space="0" w:sz="0" w:val="nil"/>
        </w:tcBorders>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style>
  <w:style w:type="table" w:styleId="a2" w:customStyle="1">
    <w:basedOn w:val="TableNormal"/>
    <w:pPr>
      <w:spacing w:after="0" w:before="60" w:line="240" w:lineRule="auto"/>
    </w:pPr>
    <w:rPr>
      <w:rFonts w:ascii="Calibri" w:cs="Calibri" w:eastAsia="Calibri" w:hAnsi="Calibri"/>
      <w:color w:val="495965"/>
    </w:rPr>
    <w:tblPr>
      <w:tblStyleRowBandSize w:val="1"/>
      <w:tblStyleColBandSize w:val="1"/>
      <w:tblCellMar>
        <w:top w:w="57.0" w:type="dxa"/>
        <w:bottom w:w="57.0" w:type="dxa"/>
      </w:tblCellMar>
    </w:tblPr>
    <w:tblStylePr w:type="firstRow">
      <w:rPr>
        <w:b w:val="1"/>
        <w:smallCaps w:val="1"/>
      </w:rPr>
      <w:tblPr/>
      <w:tcPr>
        <w:tcBorders>
          <w:bottom w:color="7f7f7f" w:space="0" w:sz="4" w:val="single"/>
        </w:tcBorders>
      </w:tcPr>
    </w:tblStylePr>
    <w:tblStylePr w:type="lastRow">
      <w:rPr>
        <w:b w:val="1"/>
        <w:smallCaps w:val="1"/>
      </w:rPr>
      <w:tblPr/>
      <w:tcPr>
        <w:tcBorders>
          <w:top w:space="0" w:sz="0" w:val="nil"/>
        </w:tcBorders>
      </w:tcPr>
    </w:tblStylePr>
    <w:tblStylePr w:type="firstCol">
      <w:rPr>
        <w:b w:val="1"/>
        <w:smallCaps w:val="1"/>
      </w:rPr>
      <w:tblPr/>
      <w:tcPr>
        <w:tcBorders>
          <w:right w:color="7f7f7f" w:space="0" w:sz="4" w:val="single"/>
        </w:tcBorders>
      </w:tcPr>
    </w:tblStylePr>
    <w:tblStylePr w:type="lastCol">
      <w:rPr>
        <w:b w:val="1"/>
        <w:smallCaps w:val="1"/>
      </w:rPr>
      <w:tblPr/>
      <w:tcPr>
        <w:tcBorders>
          <w:left w:space="0" w:sz="0" w:val="nil"/>
        </w:tcBorders>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style>
  <w:style w:type="table" w:styleId="a3" w:customStyle="1">
    <w:basedOn w:val="TableNormal"/>
    <w:pPr>
      <w:spacing w:after="0" w:before="60" w:line="240" w:lineRule="auto"/>
    </w:pPr>
    <w:rPr>
      <w:rFonts w:ascii="Calibri" w:cs="Calibri" w:eastAsia="Calibri" w:hAnsi="Calibri"/>
      <w:color w:val="495965"/>
    </w:rPr>
    <w:tblPr>
      <w:tblStyleRowBandSize w:val="1"/>
      <w:tblStyleColBandSize w:val="1"/>
      <w:tblCellMar>
        <w:top w:w="57.0" w:type="dxa"/>
        <w:bottom w:w="57.0" w:type="dxa"/>
      </w:tblCellMar>
    </w:tblPr>
    <w:tblStylePr w:type="firstRow">
      <w:rPr>
        <w:b w:val="1"/>
        <w:smallCaps w:val="1"/>
      </w:rPr>
      <w:tblPr/>
      <w:tcPr>
        <w:tcBorders>
          <w:bottom w:color="7f7f7f" w:space="0" w:sz="4" w:val="single"/>
        </w:tcBorders>
      </w:tcPr>
    </w:tblStylePr>
    <w:tblStylePr w:type="lastRow">
      <w:rPr>
        <w:b w:val="1"/>
        <w:smallCaps w:val="1"/>
      </w:rPr>
      <w:tblPr/>
      <w:tcPr>
        <w:tcBorders>
          <w:top w:space="0" w:sz="0" w:val="nil"/>
        </w:tcBorders>
      </w:tcPr>
    </w:tblStylePr>
    <w:tblStylePr w:type="firstCol">
      <w:rPr>
        <w:b w:val="1"/>
        <w:smallCaps w:val="1"/>
      </w:rPr>
      <w:tblPr/>
      <w:tcPr>
        <w:tcBorders>
          <w:right w:color="7f7f7f" w:space="0" w:sz="4" w:val="single"/>
        </w:tcBorders>
      </w:tcPr>
    </w:tblStylePr>
    <w:tblStylePr w:type="lastCol">
      <w:rPr>
        <w:b w:val="1"/>
        <w:smallCaps w:val="1"/>
      </w:rPr>
      <w:tblPr/>
      <w:tcPr>
        <w:tcBorders>
          <w:left w:space="0" w:sz="0" w:val="nil"/>
        </w:tcBorders>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style>
  <w:style w:type="paragraph" w:styleId="NormalWeb">
    <w:name w:val="Normal (Web)"/>
    <w:basedOn w:val="Normal"/>
    <w:uiPriority w:val="99"/>
    <w:semiHidden w:val="1"/>
    <w:unhideWhenUsed w:val="1"/>
    <w:rsid w:val="00772AEC"/>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spacing w:after="160" w:lineRule="auto"/>
    </w:pPr>
    <w:rPr>
      <w:color w:val="5a5a5a"/>
      <w:sz w:val="22"/>
      <w:szCs w:val="22"/>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before="60" w:line="240" w:lineRule="auto"/>
    </w:pPr>
    <w:rPr>
      <w:rFonts w:ascii="Calibri" w:cs="Calibri" w:eastAsia="Calibri" w:hAnsi="Calibri"/>
      <w:color w:val="495965"/>
    </w:rPr>
    <w:tblPr>
      <w:tblStyleRowBandSize w:val="1"/>
      <w:tblStyleColBandSize w:val="1"/>
      <w:tblCellMar>
        <w:top w:w="57.0" w:type="dxa"/>
        <w:left w:w="115.0" w:type="dxa"/>
        <w:bottom w:w="57.0" w:type="dxa"/>
        <w:right w:w="115.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
    <w:basedOn w:val="TableNormal"/>
    <w:pPr>
      <w:spacing w:after="0" w:before="60" w:line="240" w:lineRule="auto"/>
    </w:pPr>
    <w:rPr>
      <w:rFonts w:ascii="Calibri" w:cs="Calibri" w:eastAsia="Calibri" w:hAnsi="Calibri"/>
      <w:color w:val="495965"/>
    </w:rPr>
    <w:tblPr>
      <w:tblStyleRowBandSize w:val="1"/>
      <w:tblStyleColBandSize w:val="1"/>
      <w:tblCellMar>
        <w:top w:w="57.0" w:type="dxa"/>
        <w:left w:w="115.0" w:type="dxa"/>
        <w:bottom w:w="57.0" w:type="dxa"/>
        <w:right w:w="115.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mailto:ivet@helpwithoutfrontiers.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b2h9AbbdWj0UBeyatm8THL1nCw==">AMUW2mWTEe0GtN81uGiXMUhPLGnfE3oKIVdjm4h8NLA92tHbMP5yikQ1xlvHI5qgXb8a38v85lXZKRmJc8rxxvu7507ZnLCoDG3+hkNTJ5PZothjooVGmwrPVsaXuhAv2hM8PdeYAWdtDBtNtgw6NFZxNxEKOYHSce3Q4hD+SZlO6426XvSbRRVJdf9AHrU3Bs4251IDyzJ3osbezRjROn+XwV7vike7F4lwSZ0/jD+JabGnRvZhBEDBWhWnEt8y4IwtyTOXyowt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2021-03-04T04:26:00Z</dcterms:created>
  <dc:creator>Kate Eversteyn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0x0101008CF8F12F2D93BB4E88CEFB787FAC240C</vt:lpwstr>
  </property>
  <property fmtid="{D5CDD505-2E9C-101B-9397-08002B2CF9AE}" pid="3" name="TemplateImage">
    <vt:lpwstr>https://stc365.sharepoint.com/sites/applications/TemplateCentre/Documents/Thumbnails/A4%20Report%20Template.jpg</vt:lpwstr>
  </property>
  <property fmtid="{D5CDD505-2E9C-101B-9397-08002B2CF9AE}" pid="4" name="TemplateContentSub-Type">
    <vt:lpwstr>58;#Reports|7ed9c82d-f0ab-43dd-857e-d54ec078fd5a</vt:lpwstr>
  </property>
</Properties>
</file>